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5441" w14:textId="77777777" w:rsidR="00677444" w:rsidRDefault="00677444" w:rsidP="00677444">
      <w:pPr>
        <w:widowControl/>
        <w:tabs>
          <w:tab w:val="left" w:pos="0"/>
          <w:tab w:val="center" w:pos="4680"/>
          <w:tab w:val="left" w:pos="5040"/>
          <w:tab w:val="left" w:pos="5760"/>
          <w:tab w:val="left" w:pos="6480"/>
          <w:tab w:val="left" w:pos="7200"/>
          <w:tab w:val="left" w:pos="7920"/>
          <w:tab w:val="left" w:pos="8640"/>
          <w:tab w:val="left" w:pos="9360"/>
        </w:tabs>
        <w:spacing w:line="240" w:lineRule="exact"/>
        <w:jc w:val="center"/>
      </w:pPr>
      <w:r w:rsidRPr="125F8580">
        <w:rPr>
          <w:b/>
          <w:bCs/>
        </w:rPr>
        <w:t>Curriculum Vitae</w:t>
      </w:r>
    </w:p>
    <w:p w14:paraId="7C231980" w14:textId="25B4D3BB" w:rsidR="00677444" w:rsidRDefault="00677444" w:rsidP="00677444">
      <w:pPr>
        <w:widowControl/>
        <w:tabs>
          <w:tab w:val="left" w:pos="0"/>
          <w:tab w:val="center" w:pos="4680"/>
          <w:tab w:val="left" w:pos="5040"/>
          <w:tab w:val="left" w:pos="5760"/>
          <w:tab w:val="left" w:pos="6480"/>
          <w:tab w:val="left" w:pos="7200"/>
          <w:tab w:val="left" w:pos="7920"/>
          <w:tab w:val="left" w:pos="8640"/>
          <w:tab w:val="left" w:pos="9360"/>
        </w:tabs>
        <w:spacing w:line="240" w:lineRule="exact"/>
      </w:pPr>
      <w:r>
        <w:tab/>
      </w:r>
      <w:r>
        <w:rPr>
          <w:b/>
          <w:bCs/>
        </w:rPr>
        <w:t>MARY M. FLAHERTY, Ph.D.</w:t>
      </w:r>
    </w:p>
    <w:p w14:paraId="6996462C"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450EFDCB"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Department of Speech and Hearing Sciences</w:t>
      </w:r>
    </w:p>
    <w:p w14:paraId="6B2B3F97"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University of Illinois</w:t>
      </w:r>
    </w:p>
    <w:p w14:paraId="753384CE"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Champaign, ll. 61820</w:t>
      </w:r>
    </w:p>
    <w:p w14:paraId="547AC3E7" w14:textId="7B1A8DB0"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Phone: 217-300-8336</w:t>
      </w:r>
    </w:p>
    <w:p w14:paraId="04BA5282" w14:textId="793D4CAD"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 xml:space="preserve">Email: </w:t>
      </w:r>
      <w:hyperlink r:id="rId7" w:history="1">
        <w:r w:rsidRPr="006305E5">
          <w:rPr>
            <w:rStyle w:val="Hyperlink"/>
          </w:rPr>
          <w:t>maryflah@illinois.edu</w:t>
        </w:r>
      </w:hyperlink>
      <w:r>
        <w:t xml:space="preserve"> </w:t>
      </w:r>
    </w:p>
    <w:p w14:paraId="7AFBF3AE" w14:textId="420C9CD6"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20193670" w14:textId="253B0E8B" w:rsidR="00CD703A" w:rsidRDefault="00677444" w:rsidP="00CD703A">
      <w:pPr>
        <w:pStyle w:val="ListParagraph"/>
        <w:widowControl/>
        <w:numPr>
          <w:ilvl w:val="0"/>
          <w:numId w:val="1"/>
        </w:numPr>
        <w:pBdr>
          <w:bottom w:val="single" w:sz="12" w:space="1" w:color="auto"/>
        </w:pBdr>
        <w:tabs>
          <w:tab w:val="left" w:pos="-2160"/>
        </w:tabs>
        <w:spacing w:before="120"/>
        <w:ind w:right="-360"/>
        <w:rPr>
          <w:b/>
          <w:bCs/>
          <w:smallCaps/>
          <w:sz w:val="28"/>
        </w:rPr>
      </w:pPr>
      <w:r w:rsidRPr="00CD703A">
        <w:rPr>
          <w:b/>
          <w:bCs/>
          <w:smallCaps/>
          <w:sz w:val="28"/>
        </w:rPr>
        <w:t>Personal History and Professional Experience</w:t>
      </w:r>
    </w:p>
    <w:p w14:paraId="10121E91" w14:textId="77777777" w:rsidR="00CD703A" w:rsidRPr="00CD703A" w:rsidRDefault="00CD703A" w:rsidP="00CD703A">
      <w:pPr>
        <w:pStyle w:val="ListParagraph"/>
        <w:widowControl/>
        <w:tabs>
          <w:tab w:val="left" w:pos="-2160"/>
        </w:tabs>
        <w:spacing w:before="120"/>
        <w:ind w:left="360" w:right="-360"/>
        <w:rPr>
          <w:b/>
          <w:bCs/>
          <w:smallCaps/>
          <w:sz w:val="28"/>
        </w:rPr>
      </w:pPr>
    </w:p>
    <w:p w14:paraId="2225FF9B" w14:textId="0B1A8E59" w:rsidR="00677444" w:rsidRPr="00CD703A" w:rsidRDefault="00677444" w:rsidP="00CD703A">
      <w:pPr>
        <w:pStyle w:val="ListParagraph"/>
        <w:numPr>
          <w:ilvl w:val="0"/>
          <w:numId w:val="2"/>
        </w:numPr>
        <w:tabs>
          <w:tab w:val="left" w:pos="-2160"/>
        </w:tabs>
        <w:spacing w:before="120"/>
        <w:ind w:right="-360"/>
        <w:rPr>
          <w:u w:val="single"/>
        </w:rPr>
      </w:pPr>
      <w:r w:rsidRPr="00CD703A">
        <w:rPr>
          <w:u w:val="single"/>
        </w:rPr>
        <w:t>Educational Background</w:t>
      </w:r>
    </w:p>
    <w:p w14:paraId="26CB9967" w14:textId="77777777" w:rsidR="00677444" w:rsidRDefault="00677444" w:rsidP="00677444">
      <w:pPr>
        <w:tabs>
          <w:tab w:val="left" w:pos="-2160"/>
        </w:tabs>
        <w:spacing w:before="120"/>
        <w:ind w:left="360" w:right="-360" w:hanging="360"/>
        <w:rPr>
          <w:u w:val="single"/>
        </w:rPr>
      </w:pPr>
    </w:p>
    <w:p w14:paraId="34D6A596" w14:textId="448B2860" w:rsidR="00677444" w:rsidRDefault="00677444" w:rsidP="00677444">
      <w:r>
        <w:t>University of Pittsburgh-Johnstown, B.S., Psychology, 2007</w:t>
      </w:r>
    </w:p>
    <w:p w14:paraId="2998B5A8" w14:textId="2921EC26" w:rsidR="00677444" w:rsidRDefault="00677444" w:rsidP="00677444">
      <w:r>
        <w:t>State University of New York at Buffalo, M.A., Psychology, 2013</w:t>
      </w:r>
    </w:p>
    <w:p w14:paraId="156D2EC5" w14:textId="283CF358" w:rsidR="00677444" w:rsidRDefault="00677444" w:rsidP="00677444">
      <w:r>
        <w:t>State University of New York at Buffalo, Ph.D., Cognitive Psychology, 2016</w:t>
      </w:r>
    </w:p>
    <w:p w14:paraId="455034DC" w14:textId="4F939CF8" w:rsidR="00677444" w:rsidRDefault="00677444" w:rsidP="00677444">
      <w:r>
        <w:t>Boys Town National Research Hospital, Postdoctoral Fellowship, 2018</w:t>
      </w:r>
    </w:p>
    <w:p w14:paraId="6CF9AE48" w14:textId="77777777" w:rsidR="00677444" w:rsidRPr="00072991" w:rsidRDefault="00677444" w:rsidP="00677444"/>
    <w:p w14:paraId="299B397F" w14:textId="60AD4045" w:rsidR="00677444" w:rsidRPr="00CD703A" w:rsidRDefault="00677444" w:rsidP="00CD703A">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u w:val="single"/>
        </w:rPr>
      </w:pPr>
      <w:r w:rsidRPr="00CD703A">
        <w:rPr>
          <w:u w:val="single"/>
        </w:rPr>
        <w:t>Academic Positions since Final Degree</w:t>
      </w:r>
    </w:p>
    <w:p w14:paraId="42F973FC"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76E362E2" w14:textId="310708EF"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t>2018 – to present</w:t>
      </w:r>
      <w:r>
        <w:tab/>
        <w:t xml:space="preserve">Assistant Professor, </w:t>
      </w:r>
      <w:r w:rsidRPr="001B4B40">
        <w:rPr>
          <w:noProof/>
        </w:rPr>
        <w:t>University</w:t>
      </w:r>
      <w:r>
        <w:t xml:space="preserve"> of Illinois at Urbana-Champaign</w:t>
      </w:r>
    </w:p>
    <w:p w14:paraId="0C557E3A"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46D82FF1" w14:textId="504A8CD0" w:rsidR="00677444" w:rsidRDefault="00677444" w:rsidP="00CD703A">
      <w:pPr>
        <w:pStyle w:val="ListParagraph"/>
        <w:numPr>
          <w:ilvl w:val="0"/>
          <w:numId w:val="2"/>
        </w:numPr>
        <w:tabs>
          <w:tab w:val="left" w:pos="-2160"/>
        </w:tabs>
        <w:ind w:right="-360"/>
      </w:pPr>
      <w:r w:rsidRPr="00CD703A">
        <w:rPr>
          <w:u w:val="single"/>
        </w:rPr>
        <w:t>Other Professional Employment</w:t>
      </w:r>
      <w:r>
        <w:t xml:space="preserve"> </w:t>
      </w:r>
    </w:p>
    <w:p w14:paraId="6EB40538" w14:textId="77777777" w:rsidR="00677444" w:rsidRDefault="00677444" w:rsidP="00677444">
      <w:pPr>
        <w:tabs>
          <w:tab w:val="left" w:pos="-2160"/>
        </w:tabs>
        <w:ind w:left="360" w:right="-360" w:hanging="360"/>
      </w:pPr>
    </w:p>
    <w:p w14:paraId="065B3427" w14:textId="4A69525F" w:rsidR="00677444" w:rsidRP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677444">
        <w:t>2016-2018</w:t>
      </w:r>
      <w:r w:rsidRPr="00677444">
        <w:tab/>
      </w:r>
      <w:r w:rsidR="00CB3DF0">
        <w:tab/>
      </w:r>
      <w:r w:rsidRPr="00677444">
        <w:t>Postdoctoral fellow, Boys Town National Research Hospital, Omaha NE</w:t>
      </w:r>
    </w:p>
    <w:p w14:paraId="73EC6587" w14:textId="4589D629" w:rsidR="00677444" w:rsidRPr="00677444" w:rsidRDefault="00677444"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pPr>
      <w:r w:rsidRPr="00677444">
        <w:t>2012-2015</w:t>
      </w:r>
      <w:r w:rsidRPr="00677444">
        <w:tab/>
      </w:r>
      <w:r w:rsidR="00CB3DF0">
        <w:tab/>
      </w:r>
      <w:r w:rsidRPr="00677444">
        <w:t xml:space="preserve">Graduate Student Lecturer, Department of Psychology, SUNY Buffalo, Buffalo, </w:t>
      </w:r>
      <w:r>
        <w:t xml:space="preserve">   </w:t>
      </w:r>
      <w:r w:rsidRPr="00677444">
        <w:t>NY</w:t>
      </w:r>
    </w:p>
    <w:p w14:paraId="4EFFD012" w14:textId="53E9BFF4" w:rsidR="00677444" w:rsidRPr="00677444" w:rsidRDefault="00677444"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pPr>
      <w:r w:rsidRPr="00677444">
        <w:t>2013-2015</w:t>
      </w:r>
      <w:r w:rsidRPr="00677444">
        <w:tab/>
      </w:r>
      <w:r w:rsidR="00CB3DF0">
        <w:tab/>
      </w:r>
      <w:r w:rsidRPr="00677444">
        <w:t>Supervisor of Comparative Bioacoustics Laboratory, SUNY Buffalo, Buffalo, NY</w:t>
      </w:r>
    </w:p>
    <w:p w14:paraId="46DE2F43" w14:textId="4975E468" w:rsidR="00677444" w:rsidRP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r w:rsidRPr="00677444">
        <w:t>2014-2015</w:t>
      </w:r>
      <w:r w:rsidRPr="00677444">
        <w:tab/>
      </w:r>
      <w:r w:rsidR="00CB3DF0">
        <w:tab/>
      </w:r>
      <w:r w:rsidRPr="00677444">
        <w:t xml:space="preserve">Adjunct Lecturer of Psychology, </w:t>
      </w:r>
      <w:proofErr w:type="spellStart"/>
      <w:r w:rsidRPr="00677444">
        <w:t>Trocaire</w:t>
      </w:r>
      <w:proofErr w:type="spellEnd"/>
      <w:r w:rsidRPr="00677444">
        <w:t xml:space="preserve"> College, Buffalo, NY</w:t>
      </w:r>
    </w:p>
    <w:p w14:paraId="54C7E652" w14:textId="4AC851C8" w:rsidR="00677444" w:rsidRPr="00677444" w:rsidRDefault="00677444"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pPr>
      <w:r w:rsidRPr="00677444">
        <w:t xml:space="preserve">2008-2009 </w:t>
      </w:r>
      <w:r w:rsidRPr="00677444">
        <w:tab/>
      </w:r>
      <w:r w:rsidR="00CB3DF0">
        <w:tab/>
      </w:r>
      <w:r w:rsidRPr="00677444">
        <w:t>Data Administrator &amp; Clinical Research Assistant, UPMC Magee Women’s Hospital, Pittsburgh, PA</w:t>
      </w:r>
    </w:p>
    <w:p w14:paraId="411C4A90" w14:textId="77777777" w:rsidR="00677444" w:rsidRPr="00565E66"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75655133"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4AE8F807" w14:textId="608BFBBA" w:rsidR="00677444" w:rsidRDefault="00677444" w:rsidP="00727BA1">
      <w:pPr>
        <w:pStyle w:val="ListParagraph"/>
        <w:numPr>
          <w:ilvl w:val="0"/>
          <w:numId w:val="2"/>
        </w:numPr>
        <w:tabs>
          <w:tab w:val="left" w:pos="-2160"/>
        </w:tabs>
        <w:ind w:right="-360"/>
      </w:pPr>
      <w:r w:rsidRPr="00727BA1">
        <w:rPr>
          <w:u w:val="single"/>
        </w:rPr>
        <w:t>Honors, Recognitions, and Outstanding Achievements</w:t>
      </w:r>
    </w:p>
    <w:p w14:paraId="668010F6" w14:textId="77777777" w:rsidR="00677444" w:rsidRPr="00674F0B"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09FD030C" w14:textId="32EF7BC6" w:rsidR="005E6152" w:rsidRDefault="005E6152"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Pr>
          <w:rFonts w:eastAsiaTheme="minorEastAsia"/>
          <w:lang w:eastAsia="ja-JP"/>
        </w:rPr>
        <w:t>2021</w:t>
      </w:r>
      <w:r w:rsidRPr="005E6152">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sidRPr="006C1C4E">
        <w:rPr>
          <w:rFonts w:eastAsiaTheme="minorEastAsia"/>
          <w:lang w:eastAsia="ja-JP"/>
        </w:rPr>
        <w:t xml:space="preserve">Teacher Ranked </w:t>
      </w:r>
      <w:proofErr w:type="gramStart"/>
      <w:r w:rsidRPr="006C1C4E">
        <w:rPr>
          <w:rFonts w:eastAsiaTheme="minorEastAsia"/>
          <w:lang w:eastAsia="ja-JP"/>
        </w:rPr>
        <w:t>As</w:t>
      </w:r>
      <w:proofErr w:type="gramEnd"/>
      <w:r w:rsidRPr="006C1C4E">
        <w:rPr>
          <w:rFonts w:eastAsiaTheme="minorEastAsia"/>
          <w:lang w:eastAsia="ja-JP"/>
        </w:rPr>
        <w:t xml:space="preserve"> Excellent, SHS </w:t>
      </w:r>
      <w:r>
        <w:rPr>
          <w:rFonts w:eastAsiaTheme="minorEastAsia"/>
          <w:lang w:eastAsia="ja-JP"/>
        </w:rPr>
        <w:t>385</w:t>
      </w:r>
      <w:r w:rsidRPr="006C1C4E">
        <w:rPr>
          <w:rFonts w:eastAsiaTheme="minorEastAsia"/>
          <w:lang w:eastAsia="ja-JP"/>
        </w:rPr>
        <w:t xml:space="preserve">– </w:t>
      </w:r>
      <w:r>
        <w:rPr>
          <w:rFonts w:eastAsiaTheme="minorEastAsia"/>
          <w:lang w:eastAsia="ja-JP"/>
        </w:rPr>
        <w:t>Quantitative Reasoning</w:t>
      </w:r>
      <w:r w:rsidRPr="006C1C4E">
        <w:rPr>
          <w:rFonts w:eastAsiaTheme="minorEastAsia"/>
          <w:lang w:eastAsia="ja-JP"/>
        </w:rPr>
        <w:t xml:space="preserve">, UIUC </w:t>
      </w:r>
      <w:r>
        <w:rPr>
          <w:rFonts w:eastAsiaTheme="minorEastAsia"/>
          <w:lang w:eastAsia="ja-JP"/>
        </w:rPr>
        <w:t>Spring 2021</w:t>
      </w:r>
    </w:p>
    <w:p w14:paraId="3E91E778" w14:textId="4FDA6FBA" w:rsidR="003C11A3" w:rsidRDefault="003C11A3"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Pr>
          <w:rFonts w:eastAsiaTheme="minorEastAsia"/>
          <w:lang w:eastAsia="ja-JP"/>
        </w:rPr>
        <w:t>2021</w:t>
      </w:r>
      <w:r w:rsidRPr="003C11A3">
        <w:rPr>
          <w:rFonts w:eastAsiaTheme="minorEastAsia"/>
          <w:lang w:eastAsia="ja-JP"/>
        </w:rPr>
        <w:t xml:space="preserve"> </w:t>
      </w:r>
      <w:r>
        <w:rPr>
          <w:rFonts w:eastAsiaTheme="minorEastAsia"/>
          <w:lang w:eastAsia="ja-JP"/>
        </w:rPr>
        <w:tab/>
      </w:r>
      <w:r>
        <w:rPr>
          <w:rFonts w:eastAsiaTheme="minorEastAsia"/>
          <w:lang w:eastAsia="ja-JP"/>
        </w:rPr>
        <w:tab/>
      </w:r>
      <w:r>
        <w:rPr>
          <w:rFonts w:eastAsiaTheme="minorEastAsia"/>
          <w:lang w:eastAsia="ja-JP"/>
        </w:rPr>
        <w:tab/>
      </w:r>
      <w:r w:rsidRPr="006C1C4E">
        <w:rPr>
          <w:rFonts w:eastAsiaTheme="minorEastAsia"/>
          <w:lang w:eastAsia="ja-JP"/>
        </w:rPr>
        <w:t xml:space="preserve">Teacher Ranked </w:t>
      </w:r>
      <w:proofErr w:type="gramStart"/>
      <w:r w:rsidRPr="006C1C4E">
        <w:rPr>
          <w:rFonts w:eastAsiaTheme="minorEastAsia"/>
          <w:lang w:eastAsia="ja-JP"/>
        </w:rPr>
        <w:t>As</w:t>
      </w:r>
      <w:proofErr w:type="gramEnd"/>
      <w:r w:rsidRPr="006C1C4E">
        <w:rPr>
          <w:rFonts w:eastAsiaTheme="minorEastAsia"/>
          <w:lang w:eastAsia="ja-JP"/>
        </w:rPr>
        <w:t xml:space="preserve"> Excellent, SHS 5</w:t>
      </w:r>
      <w:r>
        <w:rPr>
          <w:rFonts w:eastAsiaTheme="minorEastAsia"/>
          <w:lang w:eastAsia="ja-JP"/>
        </w:rPr>
        <w:t>70</w:t>
      </w:r>
      <w:r w:rsidRPr="006C1C4E">
        <w:rPr>
          <w:rFonts w:eastAsiaTheme="minorEastAsia"/>
          <w:lang w:eastAsia="ja-JP"/>
        </w:rPr>
        <w:t xml:space="preserve"> – </w:t>
      </w:r>
      <w:r>
        <w:rPr>
          <w:rFonts w:eastAsiaTheme="minorEastAsia"/>
          <w:lang w:eastAsia="ja-JP"/>
        </w:rPr>
        <w:t>Quantitative Reasoning</w:t>
      </w:r>
      <w:r w:rsidRPr="006C1C4E">
        <w:rPr>
          <w:rFonts w:eastAsiaTheme="minorEastAsia"/>
          <w:lang w:eastAsia="ja-JP"/>
        </w:rPr>
        <w:t xml:space="preserve">, UIUC </w:t>
      </w:r>
      <w:r>
        <w:rPr>
          <w:rFonts w:eastAsiaTheme="minorEastAsia"/>
          <w:lang w:eastAsia="ja-JP"/>
        </w:rPr>
        <w:t>Fall</w:t>
      </w:r>
      <w:r w:rsidRPr="006C1C4E">
        <w:rPr>
          <w:rFonts w:eastAsiaTheme="minorEastAsia"/>
          <w:lang w:eastAsia="ja-JP"/>
        </w:rPr>
        <w:t xml:space="preserve"> 202</w:t>
      </w:r>
      <w:r w:rsidR="00DB0D23">
        <w:rPr>
          <w:rFonts w:eastAsiaTheme="minorEastAsia"/>
          <w:lang w:eastAsia="ja-JP"/>
        </w:rPr>
        <w:t>0</w:t>
      </w:r>
      <w:r>
        <w:rPr>
          <w:rFonts w:eastAsiaTheme="minorEastAsia"/>
          <w:lang w:eastAsia="ja-JP"/>
        </w:rPr>
        <w:tab/>
      </w:r>
    </w:p>
    <w:p w14:paraId="7944062D" w14:textId="1ADD805B" w:rsidR="006C1C4E" w:rsidRPr="006C1C4E" w:rsidRDefault="006C1C4E"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Pr>
          <w:rFonts w:eastAsiaTheme="minorEastAsia"/>
          <w:lang w:eastAsia="ja-JP"/>
        </w:rPr>
        <w:t>2020</w:t>
      </w:r>
      <w:r>
        <w:rPr>
          <w:rFonts w:eastAsiaTheme="minorEastAsia"/>
          <w:lang w:eastAsia="ja-JP"/>
        </w:rPr>
        <w:tab/>
      </w:r>
      <w:r>
        <w:rPr>
          <w:rFonts w:eastAsiaTheme="minorEastAsia"/>
          <w:lang w:eastAsia="ja-JP"/>
        </w:rPr>
        <w:tab/>
      </w:r>
      <w:r>
        <w:rPr>
          <w:rFonts w:eastAsiaTheme="minorEastAsia"/>
          <w:lang w:eastAsia="ja-JP"/>
        </w:rPr>
        <w:tab/>
      </w:r>
      <w:r w:rsidRPr="006C1C4E">
        <w:rPr>
          <w:rFonts w:eastAsiaTheme="minorEastAsia"/>
          <w:lang w:eastAsia="ja-JP"/>
        </w:rPr>
        <w:t xml:space="preserve">Teacher Ranked </w:t>
      </w:r>
      <w:proofErr w:type="gramStart"/>
      <w:r w:rsidRPr="006C1C4E">
        <w:rPr>
          <w:rFonts w:eastAsiaTheme="minorEastAsia"/>
          <w:lang w:eastAsia="ja-JP"/>
        </w:rPr>
        <w:t>As</w:t>
      </w:r>
      <w:proofErr w:type="gramEnd"/>
      <w:r w:rsidRPr="006C1C4E">
        <w:rPr>
          <w:rFonts w:eastAsiaTheme="minorEastAsia"/>
          <w:lang w:eastAsia="ja-JP"/>
        </w:rPr>
        <w:t xml:space="preserve"> Excellent, SHS 552 – Pediatric Audiology, UIUC Spring 2020</w:t>
      </w:r>
    </w:p>
    <w:p w14:paraId="39D23302" w14:textId="302C2076" w:rsidR="006C1C4E" w:rsidRPr="00B67893" w:rsidRDefault="006C1C4E"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sidRPr="00B67893">
        <w:rPr>
          <w:rFonts w:eastAsiaTheme="minorEastAsia"/>
          <w:lang w:eastAsia="ja-JP"/>
        </w:rPr>
        <w:t>2018</w:t>
      </w:r>
      <w:r w:rsidRPr="00B67893">
        <w:rPr>
          <w:rFonts w:eastAsiaTheme="minorEastAsia"/>
          <w:lang w:eastAsia="ja-JP"/>
        </w:rPr>
        <w:tab/>
      </w:r>
      <w:r>
        <w:rPr>
          <w:rFonts w:eastAsiaTheme="minorEastAsia"/>
          <w:lang w:eastAsia="ja-JP"/>
        </w:rPr>
        <w:tab/>
      </w:r>
      <w:r>
        <w:rPr>
          <w:rFonts w:eastAsiaTheme="minorEastAsia"/>
          <w:lang w:eastAsia="ja-JP"/>
        </w:rPr>
        <w:tab/>
      </w:r>
      <w:r w:rsidRPr="00B67893">
        <w:rPr>
          <w:rFonts w:eastAsiaTheme="minorEastAsia"/>
          <w:lang w:eastAsia="ja-JP"/>
        </w:rPr>
        <w:t>Mentored Research Travel Award funded by National Institutes on Deafness and Other Communication Disorders, American Auditory Society</w:t>
      </w:r>
    </w:p>
    <w:p w14:paraId="114B9F22" w14:textId="5F9B350C" w:rsidR="00B67893" w:rsidRPr="00B67893" w:rsidRDefault="00B67893"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sidRPr="00B67893">
        <w:rPr>
          <w:rFonts w:eastAsiaTheme="minorEastAsia"/>
          <w:lang w:eastAsia="ja-JP"/>
        </w:rPr>
        <w:t>2017</w:t>
      </w:r>
      <w:r w:rsidRPr="00B67893">
        <w:rPr>
          <w:rFonts w:eastAsiaTheme="minorEastAsia"/>
          <w:lang w:eastAsia="ja-JP"/>
        </w:rPr>
        <w:tab/>
      </w:r>
      <w:r>
        <w:rPr>
          <w:rFonts w:eastAsiaTheme="minorEastAsia"/>
          <w:lang w:eastAsia="ja-JP"/>
        </w:rPr>
        <w:tab/>
      </w:r>
      <w:r w:rsidR="00CB3DF0">
        <w:rPr>
          <w:rFonts w:eastAsiaTheme="minorEastAsia"/>
          <w:lang w:eastAsia="ja-JP"/>
        </w:rPr>
        <w:tab/>
      </w:r>
      <w:r w:rsidRPr="00B67893">
        <w:rPr>
          <w:rFonts w:eastAsiaTheme="minorEastAsia"/>
          <w:lang w:eastAsia="ja-JP"/>
        </w:rPr>
        <w:t>NIH Pediatric Loan Repayment Program funding by National Institutes on Deafness and Other Communication Disorders</w:t>
      </w:r>
    </w:p>
    <w:p w14:paraId="1D249353" w14:textId="5A515D55" w:rsidR="00B67893" w:rsidRPr="00B67893" w:rsidRDefault="00B67893"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sidRPr="00B67893">
        <w:rPr>
          <w:rFonts w:eastAsiaTheme="minorEastAsia"/>
          <w:lang w:eastAsia="ja-JP"/>
        </w:rPr>
        <w:t>2016</w:t>
      </w:r>
      <w:r w:rsidRPr="00B67893">
        <w:rPr>
          <w:rFonts w:eastAsiaTheme="minorEastAsia"/>
          <w:lang w:eastAsia="ja-JP"/>
        </w:rPr>
        <w:tab/>
      </w:r>
      <w:r w:rsidRPr="00B67893">
        <w:rPr>
          <w:rFonts w:eastAsiaTheme="minorEastAsia"/>
          <w:lang w:eastAsia="ja-JP"/>
        </w:rPr>
        <w:tab/>
      </w:r>
      <w:r w:rsidR="00CB3DF0">
        <w:rPr>
          <w:rFonts w:eastAsiaTheme="minorEastAsia"/>
          <w:lang w:eastAsia="ja-JP"/>
        </w:rPr>
        <w:tab/>
      </w:r>
      <w:r w:rsidRPr="00B67893">
        <w:rPr>
          <w:rFonts w:eastAsiaTheme="minorEastAsia"/>
          <w:lang w:eastAsia="ja-JP"/>
        </w:rPr>
        <w:t>Postdoctoral Fellow Travel Award, Association for Research in Otolaryngology</w:t>
      </w:r>
    </w:p>
    <w:p w14:paraId="1F34A4EE" w14:textId="7E7669D4" w:rsidR="00B67893" w:rsidRPr="00B67893" w:rsidRDefault="00B67893" w:rsidP="00CB3DF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160" w:hanging="2160"/>
        <w:rPr>
          <w:rFonts w:eastAsiaTheme="minorEastAsia"/>
          <w:lang w:eastAsia="ja-JP"/>
        </w:rPr>
      </w:pPr>
      <w:r w:rsidRPr="00B67893">
        <w:rPr>
          <w:rFonts w:eastAsiaTheme="minorEastAsia"/>
          <w:lang w:eastAsia="ja-JP"/>
        </w:rPr>
        <w:t xml:space="preserve">2016 </w:t>
      </w:r>
      <w:r w:rsidRPr="00B67893">
        <w:rPr>
          <w:rFonts w:eastAsiaTheme="minorEastAsia"/>
          <w:lang w:eastAsia="ja-JP"/>
        </w:rPr>
        <w:tab/>
      </w:r>
      <w:r>
        <w:rPr>
          <w:rFonts w:eastAsiaTheme="minorEastAsia"/>
          <w:lang w:eastAsia="ja-JP"/>
        </w:rPr>
        <w:tab/>
      </w:r>
      <w:r w:rsidR="00CB3DF0">
        <w:rPr>
          <w:rFonts w:eastAsiaTheme="minorEastAsia"/>
          <w:lang w:eastAsia="ja-JP"/>
        </w:rPr>
        <w:tab/>
      </w:r>
      <w:r w:rsidRPr="00B67893">
        <w:rPr>
          <w:rFonts w:eastAsiaTheme="minorEastAsia"/>
          <w:bCs/>
          <w:lang w:eastAsia="ja-JP"/>
        </w:rPr>
        <w:t>Research Mentoring-Pair Travel Award, American Speech-Language-Hearing Assoc.</w:t>
      </w:r>
      <w:r w:rsidRPr="00B67893">
        <w:rPr>
          <w:rFonts w:eastAsiaTheme="minorEastAsia"/>
          <w:b/>
          <w:bCs/>
          <w:lang w:eastAsia="ja-JP"/>
        </w:rPr>
        <w:t xml:space="preserve"> </w:t>
      </w:r>
    </w:p>
    <w:p w14:paraId="41A806C4" w14:textId="1FC6F60F" w:rsidR="00B67893" w:rsidRPr="00B67893" w:rsidRDefault="00B67893" w:rsidP="00B67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eastAsiaTheme="minorEastAsia"/>
          <w:lang w:eastAsia="ja-JP"/>
        </w:rPr>
      </w:pPr>
      <w:r w:rsidRPr="00B67893">
        <w:rPr>
          <w:rFonts w:eastAsiaTheme="minorEastAsia"/>
          <w:lang w:eastAsia="ja-JP"/>
        </w:rPr>
        <w:lastRenderedPageBreak/>
        <w:t xml:space="preserve">2016 </w:t>
      </w:r>
      <w:r w:rsidRPr="00B67893">
        <w:rPr>
          <w:rFonts w:eastAsiaTheme="minorEastAsia"/>
          <w:lang w:eastAsia="ja-JP"/>
        </w:rPr>
        <w:tab/>
      </w:r>
      <w:r w:rsidRPr="00B67893">
        <w:rPr>
          <w:rFonts w:eastAsiaTheme="minorEastAsia"/>
          <w:lang w:eastAsia="ja-JP"/>
        </w:rPr>
        <w:tab/>
      </w:r>
      <w:r w:rsidR="00CB3DF0">
        <w:rPr>
          <w:rFonts w:eastAsiaTheme="minorEastAsia"/>
          <w:lang w:eastAsia="ja-JP"/>
        </w:rPr>
        <w:tab/>
      </w:r>
      <w:r w:rsidRPr="00B67893">
        <w:rPr>
          <w:rFonts w:eastAsiaTheme="minorEastAsia"/>
          <w:lang w:eastAsia="ja-JP"/>
        </w:rPr>
        <w:t>Excellence in Teaching Award, SUNY Buffalo</w:t>
      </w:r>
    </w:p>
    <w:p w14:paraId="661871E8" w14:textId="2EDA63A9" w:rsidR="00B67893" w:rsidRPr="00B67893" w:rsidRDefault="00B67893" w:rsidP="00B67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eastAsiaTheme="minorEastAsia"/>
          <w:lang w:eastAsia="ja-JP"/>
        </w:rPr>
      </w:pPr>
      <w:r w:rsidRPr="00B67893">
        <w:rPr>
          <w:rFonts w:eastAsiaTheme="minorEastAsia"/>
          <w:lang w:eastAsia="ja-JP"/>
        </w:rPr>
        <w:t xml:space="preserve">2015 </w:t>
      </w:r>
      <w:r w:rsidRPr="00B67893">
        <w:rPr>
          <w:rFonts w:eastAsiaTheme="minorEastAsia"/>
          <w:lang w:eastAsia="ja-JP"/>
        </w:rPr>
        <w:tab/>
      </w:r>
      <w:r w:rsidRPr="00B67893">
        <w:rPr>
          <w:rFonts w:eastAsiaTheme="minorEastAsia"/>
          <w:lang w:eastAsia="ja-JP"/>
        </w:rPr>
        <w:tab/>
      </w:r>
      <w:r w:rsidR="00CB3DF0">
        <w:rPr>
          <w:rFonts w:eastAsiaTheme="minorEastAsia"/>
          <w:lang w:eastAsia="ja-JP"/>
        </w:rPr>
        <w:tab/>
      </w:r>
      <w:r w:rsidRPr="00B67893">
        <w:rPr>
          <w:rFonts w:eastAsiaTheme="minorEastAsia"/>
          <w:lang w:eastAsia="ja-JP"/>
        </w:rPr>
        <w:t>Excellence in Teaching Award, SUNY Buffalo</w:t>
      </w:r>
    </w:p>
    <w:p w14:paraId="52D6AFEA" w14:textId="0B2E0571" w:rsidR="00B67893" w:rsidRPr="00B67893" w:rsidRDefault="00B67893" w:rsidP="00B678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rFonts w:eastAsiaTheme="minorEastAsia"/>
          <w:lang w:eastAsia="ja-JP"/>
        </w:rPr>
      </w:pPr>
      <w:r w:rsidRPr="00B67893">
        <w:rPr>
          <w:rFonts w:eastAsiaTheme="minorEastAsia"/>
          <w:lang w:eastAsia="ja-JP"/>
        </w:rPr>
        <w:t xml:space="preserve">2014 </w:t>
      </w:r>
      <w:r w:rsidRPr="00B67893">
        <w:rPr>
          <w:rFonts w:eastAsiaTheme="minorEastAsia"/>
          <w:lang w:eastAsia="ja-JP"/>
        </w:rPr>
        <w:tab/>
      </w:r>
      <w:r w:rsidRPr="00B67893">
        <w:rPr>
          <w:rFonts w:eastAsiaTheme="minorEastAsia"/>
          <w:lang w:eastAsia="ja-JP"/>
        </w:rPr>
        <w:tab/>
      </w:r>
      <w:r w:rsidR="00CB3DF0">
        <w:rPr>
          <w:rFonts w:eastAsiaTheme="minorEastAsia"/>
          <w:lang w:eastAsia="ja-JP"/>
        </w:rPr>
        <w:tab/>
      </w:r>
      <w:r w:rsidRPr="00B67893">
        <w:rPr>
          <w:rFonts w:eastAsiaTheme="minorEastAsia"/>
          <w:lang w:eastAsia="ja-JP"/>
        </w:rPr>
        <w:t>Graduate Student Excellence in Teaching Award, SUNY Buffalo</w:t>
      </w:r>
    </w:p>
    <w:p w14:paraId="4B3D0DEB"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004BD06F" w14:textId="6980A778" w:rsidR="00677444" w:rsidRPr="00727BA1" w:rsidRDefault="00677444" w:rsidP="00727BA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u w:val="single"/>
        </w:rPr>
      </w:pPr>
      <w:r w:rsidRPr="00727BA1">
        <w:rPr>
          <w:u w:val="single"/>
        </w:rPr>
        <w:t>Invited Lectures and Invited Conference Presentations</w:t>
      </w:r>
    </w:p>
    <w:p w14:paraId="7787E08D"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u w:val="single"/>
        </w:rPr>
      </w:pPr>
    </w:p>
    <w:p w14:paraId="4FB2D034" w14:textId="7907F963" w:rsidR="00677444" w:rsidRPr="00B67893" w:rsidRDefault="00B67893" w:rsidP="00677444">
      <w:pPr>
        <w:ind w:left="720" w:hanging="720"/>
      </w:pPr>
      <w:r>
        <w:rPr>
          <w:iCs/>
        </w:rPr>
        <w:t>None</w:t>
      </w:r>
    </w:p>
    <w:p w14:paraId="19EA3DF3" w14:textId="77777777" w:rsidR="00677444" w:rsidRPr="00565E66" w:rsidRDefault="00677444" w:rsidP="00677444">
      <w:pPr>
        <w:ind w:left="720" w:hanging="720"/>
        <w:rPr>
          <w:b/>
        </w:rPr>
      </w:pPr>
    </w:p>
    <w:p w14:paraId="4A574BB3" w14:textId="7AE02A98" w:rsidR="00677444" w:rsidRDefault="00677444" w:rsidP="00727BA1">
      <w:pPr>
        <w:pStyle w:val="ListParagraph"/>
        <w:numPr>
          <w:ilvl w:val="0"/>
          <w:numId w:val="2"/>
        </w:numPr>
        <w:tabs>
          <w:tab w:val="left" w:pos="-2160"/>
        </w:tabs>
        <w:ind w:right="-360"/>
      </w:pPr>
      <w:r w:rsidRPr="00727BA1">
        <w:rPr>
          <w:u w:val="single"/>
        </w:rPr>
        <w:t>Offices Held in Professional Societies</w:t>
      </w:r>
    </w:p>
    <w:p w14:paraId="11FFE341"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20BDE432"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r>
        <w:t>None</w:t>
      </w:r>
    </w:p>
    <w:p w14:paraId="2FE812C1"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Cs/>
        </w:rPr>
      </w:pPr>
    </w:p>
    <w:p w14:paraId="75243F9D" w14:textId="2D279D1D" w:rsidR="00677444" w:rsidRDefault="00677444" w:rsidP="00727BA1">
      <w:pPr>
        <w:pStyle w:val="ListParagraph"/>
        <w:numPr>
          <w:ilvl w:val="0"/>
          <w:numId w:val="2"/>
        </w:numPr>
        <w:tabs>
          <w:tab w:val="left" w:pos="-2160"/>
        </w:tabs>
        <w:ind w:right="-360"/>
      </w:pPr>
      <w:r w:rsidRPr="00727BA1">
        <w:rPr>
          <w:u w:val="single"/>
        </w:rPr>
        <w:t>Editorships of Journals or Other Learned Publications</w:t>
      </w:r>
    </w:p>
    <w:p w14:paraId="0AA97182" w14:textId="77777777" w:rsidR="00677444" w:rsidRDefault="00677444" w:rsidP="00677444">
      <w:pPr>
        <w:ind w:left="720" w:hanging="720"/>
      </w:pPr>
    </w:p>
    <w:p w14:paraId="7AC5FC7D" w14:textId="03206D6E" w:rsidR="00FE71AA" w:rsidRPr="00FE71AA" w:rsidRDefault="00FE71AA" w:rsidP="00FE71AA">
      <w:pPr>
        <w:ind w:left="1440" w:hanging="1440"/>
        <w:rPr>
          <w:rFonts w:eastAsia="Arial"/>
          <w:szCs w:val="20"/>
          <w:bdr w:val="nil"/>
        </w:rPr>
      </w:pPr>
      <w:r w:rsidRPr="00FE71AA">
        <w:rPr>
          <w:rFonts w:eastAsia="Arial"/>
          <w:szCs w:val="20"/>
          <w:bdr w:val="nil"/>
        </w:rPr>
        <w:t>2021</w:t>
      </w:r>
      <w:r w:rsidRPr="00FE71AA">
        <w:rPr>
          <w:rFonts w:eastAsia="Arial"/>
          <w:szCs w:val="20"/>
          <w:bdr w:val="nil"/>
        </w:rPr>
        <w:tab/>
        <w:t>Review Editor on the Editorial Board of Auditory Cognitive Neuroscience (specialty section of Frontiers in Psychology and Frontiers in Neuroscience)</w:t>
      </w:r>
    </w:p>
    <w:p w14:paraId="05791F2B" w14:textId="77777777" w:rsidR="00677444" w:rsidRDefault="00677444" w:rsidP="00677444">
      <w:pPr>
        <w:tabs>
          <w:tab w:val="left" w:pos="-2160"/>
        </w:tabs>
        <w:ind w:left="360" w:right="-360" w:hanging="360"/>
      </w:pPr>
    </w:p>
    <w:p w14:paraId="12AD5A77" w14:textId="6D9F6F5B" w:rsidR="00677444" w:rsidRPr="00727BA1" w:rsidRDefault="00677444" w:rsidP="00727BA1">
      <w:pPr>
        <w:pStyle w:val="ListParagraph"/>
        <w:numPr>
          <w:ilvl w:val="0"/>
          <w:numId w:val="2"/>
        </w:numPr>
        <w:tabs>
          <w:tab w:val="left" w:pos="-2160"/>
        </w:tabs>
        <w:ind w:right="-360"/>
        <w:rPr>
          <w:u w:val="single"/>
        </w:rPr>
      </w:pPr>
      <w:r w:rsidRPr="00727BA1">
        <w:rPr>
          <w:u w:val="single"/>
        </w:rPr>
        <w:t xml:space="preserve">Grants Received </w:t>
      </w:r>
    </w:p>
    <w:p w14:paraId="1F74304B" w14:textId="77777777" w:rsidR="00677444" w:rsidRDefault="00677444" w:rsidP="00677444">
      <w:pPr>
        <w:tabs>
          <w:tab w:val="left" w:pos="-2160"/>
        </w:tabs>
        <w:ind w:left="360" w:right="-360" w:hanging="360"/>
        <w:rPr>
          <w:sz w:val="22"/>
        </w:rPr>
      </w:pPr>
    </w:p>
    <w:p w14:paraId="4490315B" w14:textId="77777777" w:rsidR="006C1C4E" w:rsidRPr="006C1C4E" w:rsidRDefault="006C1C4E"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u w:val="single"/>
        </w:rPr>
      </w:pPr>
      <w:r w:rsidRPr="006C1C4E">
        <w:rPr>
          <w:bCs/>
        </w:rPr>
        <w:t>The University of Illinois Campus Research Board is funding “The talker voice familiarity advantage for school-age children” (starting January 2021 ending July 2022), providing $26,831 across the funding period.</w:t>
      </w:r>
    </w:p>
    <w:p w14:paraId="015F26AD" w14:textId="77777777" w:rsidR="006C1C4E" w:rsidRDefault="006C1C4E"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p>
    <w:p w14:paraId="6AC25150" w14:textId="44A17700" w:rsidR="006C1C4E" w:rsidRPr="006C1C4E" w:rsidRDefault="006C1C4E" w:rsidP="006C1C4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rsidRPr="006C1C4E">
        <w:rPr>
          <w:bCs/>
        </w:rPr>
        <w:t>Role: Principle Investigator</w:t>
      </w:r>
    </w:p>
    <w:p w14:paraId="4D3DC72F"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rPr>
      </w:pPr>
    </w:p>
    <w:p w14:paraId="560F3CF3" w14:textId="1BF0312E" w:rsidR="00677444" w:rsidRPr="00727BA1" w:rsidRDefault="00677444" w:rsidP="00727BA1">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u w:val="single"/>
        </w:rPr>
      </w:pPr>
      <w:r w:rsidRPr="00727BA1">
        <w:rPr>
          <w:u w:val="single"/>
        </w:rPr>
        <w:t>Review Panels</w:t>
      </w:r>
    </w:p>
    <w:p w14:paraId="21A21F2E"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u w:val="single"/>
        </w:rPr>
      </w:pPr>
    </w:p>
    <w:p w14:paraId="6392E693" w14:textId="77777777" w:rsidR="00677444" w:rsidRPr="00AD2E5C"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Cs/>
        </w:rPr>
      </w:pPr>
      <w:r>
        <w:t>None</w:t>
      </w:r>
    </w:p>
    <w:p w14:paraId="15A47E74"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u w:val="single"/>
        </w:rPr>
      </w:pPr>
    </w:p>
    <w:p w14:paraId="13408156" w14:textId="723C32ED" w:rsidR="00093CDF" w:rsidRPr="00093CDF" w:rsidRDefault="00677444" w:rsidP="00093CDF">
      <w:pPr>
        <w:pStyle w:val="ListParagraph"/>
        <w:numPr>
          <w:ilvl w:val="0"/>
          <w:numId w:val="1"/>
        </w:numPr>
        <w:pBdr>
          <w:bottom w:val="single" w:sz="12" w:space="1" w:color="auto"/>
        </w:pBdr>
        <w:tabs>
          <w:tab w:val="left" w:pos="-2160"/>
        </w:tabs>
        <w:ind w:right="-360"/>
        <w:rPr>
          <w:b/>
          <w:bCs/>
          <w:smallCaps/>
          <w:sz w:val="28"/>
        </w:rPr>
      </w:pPr>
      <w:r w:rsidRPr="00093CDF">
        <w:rPr>
          <w:b/>
          <w:bCs/>
          <w:smallCaps/>
          <w:sz w:val="28"/>
        </w:rPr>
        <w:t>Publications and Creative Works</w:t>
      </w:r>
    </w:p>
    <w:p w14:paraId="6128A25B" w14:textId="77777777" w:rsidR="00677444" w:rsidRDefault="00677444" w:rsidP="00677444">
      <w:pPr>
        <w:ind w:left="720" w:hanging="720"/>
      </w:pPr>
    </w:p>
    <w:p w14:paraId="6EE970F8" w14:textId="77777777" w:rsidR="00677444" w:rsidRDefault="00677444" w:rsidP="00677444">
      <w:pPr>
        <w:tabs>
          <w:tab w:val="left" w:pos="-2160"/>
        </w:tabs>
        <w:ind w:left="360" w:right="-360" w:hanging="360"/>
        <w:rPr>
          <w:u w:val="single"/>
        </w:rPr>
      </w:pPr>
      <w:r w:rsidRPr="125F8580">
        <w:rPr>
          <w:u w:val="single"/>
        </w:rPr>
        <w:t>Doctoral thesis</w:t>
      </w:r>
    </w:p>
    <w:p w14:paraId="0C9FDA39" w14:textId="77777777" w:rsidR="00677444" w:rsidRPr="00A20998" w:rsidRDefault="00677444" w:rsidP="00677444">
      <w:pPr>
        <w:tabs>
          <w:tab w:val="left" w:pos="-2160"/>
        </w:tabs>
        <w:ind w:left="360" w:right="-360" w:hanging="360"/>
        <w:rPr>
          <w:sz w:val="32"/>
          <w:u w:val="single"/>
        </w:rPr>
      </w:pPr>
    </w:p>
    <w:p w14:paraId="6B83878F" w14:textId="51F48C78" w:rsidR="00677444" w:rsidRPr="00B67893" w:rsidRDefault="00B67893" w:rsidP="00B67893">
      <w:pPr>
        <w:ind w:left="720" w:hanging="720"/>
        <w:rPr>
          <w:b/>
          <w:i/>
          <w:iCs/>
          <w:color w:val="222222"/>
          <w:shd w:val="clear" w:color="auto" w:fill="FFFFFF"/>
        </w:rPr>
      </w:pPr>
      <w:r w:rsidRPr="00093CDF">
        <w:rPr>
          <w:b/>
          <w:color w:val="222222"/>
          <w:shd w:val="clear" w:color="auto" w:fill="FFFFFF"/>
        </w:rPr>
        <w:t>Flaherty, M. M</w:t>
      </w:r>
      <w:r>
        <w:rPr>
          <w:color w:val="222222"/>
          <w:shd w:val="clear" w:color="auto" w:fill="FFFFFF"/>
        </w:rPr>
        <w:t xml:space="preserve">. </w:t>
      </w:r>
      <w:r w:rsidR="00677444" w:rsidRPr="125F8580">
        <w:rPr>
          <w:color w:val="222222"/>
          <w:shd w:val="clear" w:color="auto" w:fill="FFFFFF"/>
        </w:rPr>
        <w:t xml:space="preserve"> (201</w:t>
      </w:r>
      <w:r>
        <w:rPr>
          <w:color w:val="222222"/>
          <w:shd w:val="clear" w:color="auto" w:fill="FFFFFF"/>
        </w:rPr>
        <w:t>5</w:t>
      </w:r>
      <w:r w:rsidR="00677444" w:rsidRPr="125F8580">
        <w:rPr>
          <w:color w:val="222222"/>
          <w:shd w:val="clear" w:color="auto" w:fill="FFFFFF"/>
        </w:rPr>
        <w:t>). </w:t>
      </w:r>
      <w:r w:rsidRPr="00B67893">
        <w:rPr>
          <w:i/>
          <w:iCs/>
          <w:color w:val="222222"/>
          <w:shd w:val="clear" w:color="auto" w:fill="FFFFFF"/>
        </w:rPr>
        <w:t>The Role of Experience in the Use of Speech Cues by Budgerigars</w:t>
      </w:r>
      <w:r w:rsidR="00677444" w:rsidRPr="125F8580">
        <w:rPr>
          <w:i/>
          <w:iCs/>
          <w:color w:val="222222"/>
          <w:shd w:val="clear" w:color="auto" w:fill="FFFFFF"/>
        </w:rPr>
        <w:t xml:space="preserve">. </w:t>
      </w:r>
      <w:r w:rsidR="00677444" w:rsidRPr="125F8580">
        <w:rPr>
          <w:color w:val="222222"/>
          <w:shd w:val="clear" w:color="auto" w:fill="FFFFFF"/>
        </w:rPr>
        <w:t xml:space="preserve"> Doctoral dissertation, </w:t>
      </w:r>
      <w:r>
        <w:rPr>
          <w:color w:val="222222"/>
          <w:shd w:val="clear" w:color="auto" w:fill="FFFFFF"/>
        </w:rPr>
        <w:t>State University of New York at Buffalo, Buffalo, New York.</w:t>
      </w:r>
    </w:p>
    <w:p w14:paraId="5B517A53" w14:textId="77777777" w:rsidR="00677444" w:rsidRDefault="00677444" w:rsidP="003C11A3">
      <w:pPr>
        <w:pStyle w:val="PlainText"/>
        <w:rPr>
          <w:rFonts w:ascii="Times New Roman" w:hAnsi="Times New Roman"/>
          <w:sz w:val="24"/>
          <w:szCs w:val="24"/>
        </w:rPr>
      </w:pPr>
    </w:p>
    <w:p w14:paraId="5FCEAF79" w14:textId="77777777" w:rsidR="00677444" w:rsidRPr="00FA21AB" w:rsidRDefault="00677444" w:rsidP="00677444">
      <w:pPr>
        <w:pStyle w:val="PlainText"/>
        <w:ind w:left="720" w:hanging="720"/>
        <w:rPr>
          <w:rFonts w:ascii="Times New Roman" w:hAnsi="Times New Roman"/>
          <w:sz w:val="24"/>
          <w:szCs w:val="24"/>
        </w:rPr>
      </w:pPr>
      <w:r w:rsidRPr="125F8580">
        <w:rPr>
          <w:rFonts w:ascii="Times New Roman" w:hAnsi="Times New Roman"/>
          <w:sz w:val="24"/>
          <w:szCs w:val="24"/>
          <w:u w:val="single"/>
        </w:rPr>
        <w:t>Articles in Journals</w:t>
      </w:r>
    </w:p>
    <w:p w14:paraId="172E8F53" w14:textId="77777777" w:rsidR="00677444" w:rsidRDefault="00677444" w:rsidP="00677444">
      <w:pPr>
        <w:ind w:left="720" w:hanging="720"/>
      </w:pPr>
    </w:p>
    <w:p w14:paraId="0BF02AD4" w14:textId="77777777" w:rsidR="00EA6400" w:rsidRPr="00EA6400" w:rsidRDefault="00EA6400" w:rsidP="00EA6400">
      <w:pPr>
        <w:ind w:left="720" w:hanging="720"/>
        <w:rPr>
          <w:b/>
        </w:rPr>
      </w:pPr>
    </w:p>
    <w:p w14:paraId="4E72DB5C" w14:textId="43138061" w:rsidR="0039196F" w:rsidRPr="0039196F" w:rsidRDefault="005E6152" w:rsidP="0039196F">
      <w:pPr>
        <w:ind w:left="720" w:hanging="720"/>
        <w:rPr>
          <w:bCs/>
          <w:i/>
        </w:rPr>
      </w:pPr>
      <w:r>
        <w:rPr>
          <w:b/>
          <w:bCs/>
        </w:rPr>
        <w:t xml:space="preserve">Flaherty, M. M., </w:t>
      </w:r>
      <w:proofErr w:type="spellStart"/>
      <w:r w:rsidRPr="00F81001">
        <w:rPr>
          <w:bCs/>
          <w:u w:val="single"/>
        </w:rPr>
        <w:t>Libert</w:t>
      </w:r>
      <w:proofErr w:type="spellEnd"/>
      <w:r w:rsidRPr="00F81001">
        <w:rPr>
          <w:bCs/>
          <w:u w:val="single"/>
        </w:rPr>
        <w:t>, K.,</w:t>
      </w:r>
      <w:r>
        <w:rPr>
          <w:bCs/>
        </w:rPr>
        <w:t xml:space="preserve"> Monson, B.M. (2021).</w:t>
      </w:r>
      <w:r w:rsidRPr="0039196F">
        <w:rPr>
          <w:bCs/>
        </w:rPr>
        <w:t> </w:t>
      </w:r>
      <w:r w:rsidRPr="0039196F">
        <w:rPr>
          <w:bCs/>
          <w:iCs/>
        </w:rPr>
        <w:t>Extended high-frequency hearing and head orientation cues benefit children during speech-in-speech recognitio</w:t>
      </w:r>
      <w:r>
        <w:rPr>
          <w:bCs/>
          <w:iCs/>
        </w:rPr>
        <w:t xml:space="preserve">n. </w:t>
      </w:r>
      <w:r>
        <w:rPr>
          <w:bCs/>
          <w:i/>
          <w:iCs/>
        </w:rPr>
        <w:t xml:space="preserve">Hearing Research, 406, </w:t>
      </w:r>
      <w:r>
        <w:rPr>
          <w:bCs/>
        </w:rPr>
        <w:t>108230</w:t>
      </w:r>
      <w:r w:rsidR="0039196F">
        <w:rPr>
          <w:bCs/>
          <w:i/>
          <w:iCs/>
        </w:rPr>
        <w:t xml:space="preserve">. </w:t>
      </w:r>
    </w:p>
    <w:p w14:paraId="2C6874E8" w14:textId="71F6E383" w:rsidR="0039196F" w:rsidRPr="0039196F" w:rsidRDefault="0039196F" w:rsidP="00EA6400">
      <w:pPr>
        <w:ind w:left="720" w:hanging="720"/>
        <w:rPr>
          <w:bCs/>
        </w:rPr>
      </w:pPr>
    </w:p>
    <w:p w14:paraId="0CD970B7" w14:textId="64843BED" w:rsidR="00EA6400" w:rsidRPr="00B02C59" w:rsidRDefault="00EA6400" w:rsidP="00EA6400">
      <w:pPr>
        <w:ind w:left="720" w:hanging="720"/>
      </w:pPr>
      <w:r w:rsidRPr="00EA6400">
        <w:rPr>
          <w:b/>
          <w:bCs/>
        </w:rPr>
        <w:t>Flaherty, M. M.,</w:t>
      </w:r>
      <w:r w:rsidRPr="00EA6400">
        <w:t xml:space="preserve"> Buss, E., Leibold, L.J. (202</w:t>
      </w:r>
      <w:r w:rsidR="005E6152">
        <w:t>1</w:t>
      </w:r>
      <w:r w:rsidRPr="00EA6400">
        <w:t xml:space="preserve">). </w:t>
      </w:r>
      <w:r w:rsidRPr="00291D7E">
        <w:t>Independent and combined effects of F0 and VTL differences for school-age children's sentence recognition in a two-talker masker</w:t>
      </w:r>
      <w:r w:rsidRPr="00EA6400">
        <w:t xml:space="preserve">. </w:t>
      </w:r>
      <w:r w:rsidRPr="00EA6400">
        <w:rPr>
          <w:i/>
        </w:rPr>
        <w:t>Journal of Speech, Language, and Hearing Research</w:t>
      </w:r>
      <w:r w:rsidRPr="00EA6400">
        <w:t xml:space="preserve">, </w:t>
      </w:r>
      <w:r w:rsidR="00B02C59" w:rsidRPr="00B02C59">
        <w:rPr>
          <w:i/>
          <w:iCs/>
        </w:rPr>
        <w:t xml:space="preserve">64, 206-217. </w:t>
      </w:r>
      <w:hyperlink r:id="rId8" w:history="1">
        <w:r w:rsidR="00B02C59" w:rsidRPr="00B02C59">
          <w:rPr>
            <w:rStyle w:val="Hyperlink"/>
          </w:rPr>
          <w:t>https://doi-org.proxy2.library.illinois.edu/10.1044/2020_JSLHR-20-00327</w:t>
        </w:r>
      </w:hyperlink>
    </w:p>
    <w:p w14:paraId="1C75552B" w14:textId="77777777" w:rsidR="00C057A4" w:rsidRPr="00B02C59" w:rsidRDefault="00C057A4" w:rsidP="00EA6400">
      <w:pPr>
        <w:ind w:left="720" w:hanging="720"/>
      </w:pPr>
    </w:p>
    <w:p w14:paraId="476A23D0" w14:textId="4EE4127C" w:rsidR="00CB4E18" w:rsidRPr="00CB4E18" w:rsidRDefault="005E6152" w:rsidP="00EA6400">
      <w:pPr>
        <w:ind w:left="720" w:hanging="720"/>
        <w:rPr>
          <w:bCs/>
        </w:rPr>
      </w:pPr>
      <w:r w:rsidRPr="00CD703A">
        <w:rPr>
          <w:b/>
        </w:rPr>
        <w:lastRenderedPageBreak/>
        <w:t>Flaherty, M. M</w:t>
      </w:r>
      <w:r w:rsidRPr="00654405">
        <w:t>., Browning, J., Buss, E., &amp; Leibold, L.J. (20</w:t>
      </w:r>
      <w:r>
        <w:t>21</w:t>
      </w:r>
      <w:r w:rsidRPr="00654405">
        <w:t>)</w:t>
      </w:r>
      <w:r>
        <w:t>.</w:t>
      </w:r>
      <w:r w:rsidRPr="00654405">
        <w:t xml:space="preserve"> </w:t>
      </w:r>
      <w:r w:rsidRPr="00CB4E18">
        <w:rPr>
          <w:bCs/>
        </w:rPr>
        <w:t>Effects of hearing loss on school-age children’s ability to benefit from F0 differences between target and masker speech</w:t>
      </w:r>
      <w:r>
        <w:rPr>
          <w:bCs/>
        </w:rPr>
        <w:t xml:space="preserve">. </w:t>
      </w:r>
      <w:r w:rsidRPr="00654405">
        <w:rPr>
          <w:i/>
        </w:rPr>
        <w:t>Ear and Hearing</w:t>
      </w:r>
      <w:r>
        <w:rPr>
          <w:i/>
        </w:rPr>
        <w:t>, 42</w:t>
      </w:r>
      <w:r>
        <w:rPr>
          <w:iCs/>
        </w:rPr>
        <w:t>(4), 1084-1096</w:t>
      </w:r>
      <w:r w:rsidR="00CB4E18">
        <w:rPr>
          <w:i/>
        </w:rPr>
        <w:t>.</w:t>
      </w:r>
    </w:p>
    <w:p w14:paraId="39376086" w14:textId="77777777" w:rsidR="00CB4E18" w:rsidRDefault="00CB4E18" w:rsidP="00733E48">
      <w:pPr>
        <w:ind w:left="720" w:hanging="720"/>
        <w:rPr>
          <w:b/>
        </w:rPr>
      </w:pPr>
    </w:p>
    <w:p w14:paraId="3095CE92" w14:textId="4420CBCD" w:rsidR="00733E48" w:rsidRPr="005B6036" w:rsidRDefault="00733E48" w:rsidP="00733E48">
      <w:pPr>
        <w:ind w:left="720" w:hanging="720"/>
      </w:pPr>
      <w:r>
        <w:rPr>
          <w:b/>
        </w:rPr>
        <w:t>*</w:t>
      </w:r>
      <w:r w:rsidRPr="00CD703A">
        <w:rPr>
          <w:b/>
        </w:rPr>
        <w:t>Flaherty, M. M</w:t>
      </w:r>
      <w:r w:rsidRPr="00654405">
        <w:t>., Buss, E., &amp; Leibold, L.J. (201</w:t>
      </w:r>
      <w:r w:rsidR="005B6036">
        <w:t>9</w:t>
      </w:r>
      <w:r w:rsidRPr="00654405">
        <w:t>)</w:t>
      </w:r>
      <w:r>
        <w:t>.</w:t>
      </w:r>
      <w:r w:rsidRPr="00654405">
        <w:t xml:space="preserve"> Developmental effects in children’s ability to benefit from F0 differences between target and masker speech. </w:t>
      </w:r>
      <w:r w:rsidRPr="00654405">
        <w:rPr>
          <w:i/>
        </w:rPr>
        <w:t>Ear and Hearing</w:t>
      </w:r>
      <w:r w:rsidRPr="00654405">
        <w:t xml:space="preserve">, </w:t>
      </w:r>
      <w:r w:rsidR="005B6036">
        <w:rPr>
          <w:i/>
        </w:rPr>
        <w:t>40</w:t>
      </w:r>
      <w:r w:rsidR="005B6036">
        <w:t>(4), 927-937.</w:t>
      </w:r>
    </w:p>
    <w:p w14:paraId="000B4506" w14:textId="77777777" w:rsidR="00733E48" w:rsidRPr="00654405" w:rsidRDefault="00733E48" w:rsidP="00733E48">
      <w:pPr>
        <w:ind w:left="720" w:hanging="720"/>
      </w:pPr>
    </w:p>
    <w:p w14:paraId="235E8CE0" w14:textId="0A7A90B5" w:rsidR="00654405" w:rsidRPr="00654405" w:rsidRDefault="00093CDF" w:rsidP="00654405">
      <w:pPr>
        <w:ind w:left="720" w:hanging="720"/>
      </w:pPr>
      <w:r>
        <w:t>*</w:t>
      </w:r>
      <w:r w:rsidR="00654405" w:rsidRPr="00654405">
        <w:t xml:space="preserve">Browning, J., Buss, E., </w:t>
      </w:r>
      <w:r w:rsidR="00654405" w:rsidRPr="00CD703A">
        <w:rPr>
          <w:b/>
        </w:rPr>
        <w:t>Flaherty, M</w:t>
      </w:r>
      <w:r w:rsidR="00654405" w:rsidRPr="00654405">
        <w:t xml:space="preserve">., </w:t>
      </w:r>
      <w:proofErr w:type="spellStart"/>
      <w:r w:rsidR="00654405" w:rsidRPr="00654405">
        <w:t>Vallier</w:t>
      </w:r>
      <w:proofErr w:type="spellEnd"/>
      <w:r w:rsidR="00654405" w:rsidRPr="00654405">
        <w:t>, T., Leibold, L. J. (2019)</w:t>
      </w:r>
      <w:r w:rsidR="00654405">
        <w:t>.</w:t>
      </w:r>
      <w:r w:rsidR="00654405" w:rsidRPr="00654405">
        <w:t xml:space="preserve"> Effects of adaptive hearing aid directionality and noise reduction on masked speech recognition for children who are hard of hearing. </w:t>
      </w:r>
      <w:r w:rsidR="00654405" w:rsidRPr="00654405">
        <w:rPr>
          <w:i/>
        </w:rPr>
        <w:t xml:space="preserve">American Journal of Audiology, </w:t>
      </w:r>
      <w:r w:rsidR="00654405" w:rsidRPr="00654405">
        <w:t xml:space="preserve">1-13. </w:t>
      </w:r>
    </w:p>
    <w:p w14:paraId="35966BDA" w14:textId="77777777" w:rsidR="00654405" w:rsidRPr="00654405" w:rsidRDefault="00654405" w:rsidP="00654405"/>
    <w:p w14:paraId="66B447A2" w14:textId="08A3DD86" w:rsidR="00654405" w:rsidRPr="00654405" w:rsidRDefault="00093CDF" w:rsidP="00654405">
      <w:pPr>
        <w:ind w:left="720" w:hanging="720"/>
      </w:pPr>
      <w:r>
        <w:t>*</w:t>
      </w:r>
      <w:r w:rsidR="00654405" w:rsidRPr="00654405">
        <w:t xml:space="preserve">Rose, J., </w:t>
      </w:r>
      <w:r w:rsidR="00654405" w:rsidRPr="00CD703A">
        <w:rPr>
          <w:b/>
        </w:rPr>
        <w:t>Flaherty, M</w:t>
      </w:r>
      <w:r w:rsidR="00654405" w:rsidRPr="00654405">
        <w:t>., Browning, J., Leibold, L.J., Buss, E. (2018)</w:t>
      </w:r>
      <w:r w:rsidR="00654405">
        <w:t>.</w:t>
      </w:r>
      <w:r w:rsidR="00654405" w:rsidRPr="00654405">
        <w:t xml:space="preserve"> Pure-tone frequency discrimination in preschoolers, young school-age children, and adults</w:t>
      </w:r>
      <w:r w:rsidR="00654405" w:rsidRPr="00654405">
        <w:rPr>
          <w:i/>
        </w:rPr>
        <w:t>. Journal of Speech, Language, and Hearing Research</w:t>
      </w:r>
      <w:r w:rsidR="00654405" w:rsidRPr="00654405">
        <w:t xml:space="preserve">, 1-6. </w:t>
      </w:r>
    </w:p>
    <w:p w14:paraId="2D2D0FF5" w14:textId="11760B04" w:rsidR="00654405" w:rsidRPr="00654405" w:rsidRDefault="00093CDF" w:rsidP="00654405">
      <w:pPr>
        <w:pStyle w:val="NormalWeb"/>
        <w:ind w:left="480" w:hanging="480"/>
      </w:pPr>
      <w:r>
        <w:t>*</w:t>
      </w:r>
      <w:r w:rsidR="00654405" w:rsidRPr="00654405">
        <w:t xml:space="preserve">Buss, E., </w:t>
      </w:r>
      <w:r w:rsidR="00654405" w:rsidRPr="00CD703A">
        <w:rPr>
          <w:b/>
        </w:rPr>
        <w:t>Flaherty, M. M</w:t>
      </w:r>
      <w:r w:rsidR="00654405" w:rsidRPr="00654405">
        <w:t>., &amp; Leibold, L. J. (2017). Development of frequency discrimination at 250 Hz is similar for tone and /</w:t>
      </w:r>
      <w:proofErr w:type="spellStart"/>
      <w:r w:rsidR="00654405" w:rsidRPr="00654405">
        <w:t>ba</w:t>
      </w:r>
      <w:proofErr w:type="spellEnd"/>
      <w:r w:rsidR="00654405" w:rsidRPr="00654405">
        <w:t xml:space="preserve">/ stimuli. </w:t>
      </w:r>
      <w:r w:rsidR="00654405" w:rsidRPr="00654405">
        <w:rPr>
          <w:i/>
          <w:iCs/>
        </w:rPr>
        <w:t>The Journal of the Acoustical Society of America</w:t>
      </w:r>
      <w:r w:rsidR="00654405" w:rsidRPr="00654405">
        <w:t xml:space="preserve">, </w:t>
      </w:r>
      <w:r w:rsidR="00654405" w:rsidRPr="00654405">
        <w:rPr>
          <w:i/>
          <w:iCs/>
        </w:rPr>
        <w:t>142</w:t>
      </w:r>
      <w:r w:rsidR="00654405" w:rsidRPr="00654405">
        <w:t xml:space="preserve">(1), EL150-EL154. </w:t>
      </w:r>
    </w:p>
    <w:p w14:paraId="34C9F861" w14:textId="787CA23E" w:rsidR="00654405" w:rsidRPr="00654405" w:rsidRDefault="00093CDF" w:rsidP="00654405">
      <w:pPr>
        <w:snapToGrid w:val="0"/>
        <w:ind w:left="720" w:hanging="720"/>
      </w:pPr>
      <w:r>
        <w:rPr>
          <w:b/>
        </w:rPr>
        <w:t>*#</w:t>
      </w:r>
      <w:r w:rsidR="00654405" w:rsidRPr="00CD703A">
        <w:rPr>
          <w:b/>
        </w:rPr>
        <w:t>Flaherty, M</w:t>
      </w:r>
      <w:r w:rsidR="00654405" w:rsidRPr="00654405">
        <w:t>., Dent, M. L., Sawusch, J. R. (2017).  Experience with speech sounds is not necessary for cue trading by budgerigars (</w:t>
      </w:r>
      <w:r w:rsidR="00654405" w:rsidRPr="00654405">
        <w:rPr>
          <w:i/>
        </w:rPr>
        <w:t>Melopsittacus undulatus</w:t>
      </w:r>
      <w:r w:rsidR="00654405" w:rsidRPr="00654405">
        <w:t xml:space="preserve">). </w:t>
      </w:r>
      <w:proofErr w:type="spellStart"/>
      <w:r w:rsidR="00654405" w:rsidRPr="00654405">
        <w:rPr>
          <w:i/>
        </w:rPr>
        <w:t>PlosOne</w:t>
      </w:r>
      <w:proofErr w:type="spellEnd"/>
      <w:r w:rsidR="00654405" w:rsidRPr="00654405">
        <w:rPr>
          <w:i/>
        </w:rPr>
        <w:t xml:space="preserve">, (12) </w:t>
      </w:r>
      <w:r w:rsidR="00654405" w:rsidRPr="00654405">
        <w:t xml:space="preserve">5, 1-20. </w:t>
      </w:r>
    </w:p>
    <w:p w14:paraId="434A7AED" w14:textId="77777777" w:rsidR="00654405" w:rsidRPr="00654405" w:rsidRDefault="00654405" w:rsidP="00654405">
      <w:pPr>
        <w:snapToGrid w:val="0"/>
        <w:ind w:left="720" w:hanging="720"/>
      </w:pPr>
    </w:p>
    <w:p w14:paraId="1B5AC033" w14:textId="606920D4" w:rsidR="00654405" w:rsidRPr="00654405" w:rsidRDefault="00093CDF" w:rsidP="00654405">
      <w:pPr>
        <w:snapToGrid w:val="0"/>
        <w:ind w:left="720" w:hanging="720"/>
      </w:pPr>
      <w:r>
        <w:t>*</w:t>
      </w:r>
      <w:r w:rsidR="00654405" w:rsidRPr="00654405">
        <w:t xml:space="preserve">Dent, M. L., Martin, A. K., </w:t>
      </w:r>
      <w:r w:rsidR="00654405" w:rsidRPr="00CD703A">
        <w:rPr>
          <w:b/>
        </w:rPr>
        <w:t>Flaherty, M. M</w:t>
      </w:r>
      <w:r w:rsidR="00654405" w:rsidRPr="00654405">
        <w:t xml:space="preserve">., </w:t>
      </w:r>
      <w:proofErr w:type="spellStart"/>
      <w:r w:rsidR="00654405" w:rsidRPr="00654405">
        <w:t>Neilans</w:t>
      </w:r>
      <w:proofErr w:type="spellEnd"/>
      <w:r w:rsidR="00654405" w:rsidRPr="00654405">
        <w:t xml:space="preserve">, E. G. (2016). Cues for auditory stream segregation of birdsong in budgerigars and zebra finches: Effects of location, timing, amplitude, and frequency. </w:t>
      </w:r>
      <w:r w:rsidR="00654405" w:rsidRPr="00654405">
        <w:rPr>
          <w:i/>
        </w:rPr>
        <w:t>Journal of the Acoustical Society of America, (139)</w:t>
      </w:r>
      <w:r w:rsidR="00654405" w:rsidRPr="00654405">
        <w:t xml:space="preserve"> 2, 674-683.</w:t>
      </w:r>
    </w:p>
    <w:p w14:paraId="067E10B6" w14:textId="6E4F2EE7" w:rsidR="00654405" w:rsidRPr="00654405" w:rsidRDefault="00654405" w:rsidP="00654405">
      <w:pPr>
        <w:snapToGrid w:val="0"/>
        <w:ind w:left="720" w:hanging="720"/>
      </w:pPr>
      <w:r w:rsidRPr="00654405">
        <w:t xml:space="preserve"> </w:t>
      </w:r>
    </w:p>
    <w:p w14:paraId="2D53CCE4" w14:textId="3C1D4C0B" w:rsidR="00654405" w:rsidRPr="00654405" w:rsidRDefault="00093CDF" w:rsidP="00654405">
      <w:pPr>
        <w:pStyle w:val="PlainText"/>
        <w:ind w:left="720" w:hanging="720"/>
        <w:rPr>
          <w:rFonts w:ascii="Times New Roman" w:hAnsi="Times New Roman"/>
          <w:sz w:val="24"/>
          <w:szCs w:val="24"/>
        </w:rPr>
      </w:pPr>
      <w:r>
        <w:rPr>
          <w:rFonts w:ascii="Times New Roman" w:hAnsi="Times New Roman"/>
          <w:sz w:val="24"/>
          <w:szCs w:val="24"/>
        </w:rPr>
        <w:t>*</w:t>
      </w:r>
      <w:r w:rsidR="00654405" w:rsidRPr="00654405">
        <w:rPr>
          <w:rFonts w:ascii="Times New Roman" w:hAnsi="Times New Roman"/>
          <w:sz w:val="24"/>
          <w:szCs w:val="24"/>
        </w:rPr>
        <w:t xml:space="preserve">Mullennix, J.W., Stern, S.E., Grounds, B., </w:t>
      </w:r>
      <w:proofErr w:type="spellStart"/>
      <w:r w:rsidR="00654405" w:rsidRPr="00654405">
        <w:rPr>
          <w:rFonts w:ascii="Times New Roman" w:hAnsi="Times New Roman"/>
          <w:sz w:val="24"/>
          <w:szCs w:val="24"/>
        </w:rPr>
        <w:t>Kalas</w:t>
      </w:r>
      <w:proofErr w:type="spellEnd"/>
      <w:r w:rsidR="00654405" w:rsidRPr="00654405">
        <w:rPr>
          <w:rFonts w:ascii="Times New Roman" w:hAnsi="Times New Roman"/>
          <w:sz w:val="24"/>
          <w:szCs w:val="24"/>
        </w:rPr>
        <w:t xml:space="preserve">, R., </w:t>
      </w:r>
      <w:r w:rsidR="00654405" w:rsidRPr="00CD703A">
        <w:rPr>
          <w:rFonts w:ascii="Times New Roman" w:hAnsi="Times New Roman"/>
          <w:b/>
          <w:sz w:val="24"/>
          <w:szCs w:val="24"/>
        </w:rPr>
        <w:t>Flaherty, M</w:t>
      </w:r>
      <w:r w:rsidR="00654405" w:rsidRPr="00654405">
        <w:rPr>
          <w:rFonts w:ascii="Times New Roman" w:hAnsi="Times New Roman"/>
          <w:sz w:val="24"/>
          <w:szCs w:val="24"/>
        </w:rPr>
        <w:t xml:space="preserve">., </w:t>
      </w:r>
      <w:proofErr w:type="spellStart"/>
      <w:r w:rsidR="00654405" w:rsidRPr="00654405">
        <w:rPr>
          <w:rFonts w:ascii="Times New Roman" w:hAnsi="Times New Roman"/>
          <w:sz w:val="24"/>
          <w:szCs w:val="24"/>
        </w:rPr>
        <w:t>Kowalok</w:t>
      </w:r>
      <w:proofErr w:type="spellEnd"/>
      <w:r w:rsidR="00654405" w:rsidRPr="00654405">
        <w:rPr>
          <w:rFonts w:ascii="Times New Roman" w:hAnsi="Times New Roman"/>
          <w:sz w:val="24"/>
          <w:szCs w:val="24"/>
        </w:rPr>
        <w:t xml:space="preserve">, S., May, E., &amp; </w:t>
      </w:r>
      <w:proofErr w:type="spellStart"/>
      <w:r w:rsidR="00654405" w:rsidRPr="00654405">
        <w:rPr>
          <w:rFonts w:ascii="Times New Roman" w:hAnsi="Times New Roman"/>
          <w:sz w:val="24"/>
          <w:szCs w:val="24"/>
        </w:rPr>
        <w:t>Tessmer</w:t>
      </w:r>
      <w:proofErr w:type="spellEnd"/>
      <w:r w:rsidR="00654405" w:rsidRPr="00654405">
        <w:rPr>
          <w:rFonts w:ascii="Times New Roman" w:hAnsi="Times New Roman"/>
          <w:sz w:val="24"/>
          <w:szCs w:val="24"/>
        </w:rPr>
        <w:t>, B. (2010)</w:t>
      </w:r>
      <w:r w:rsidR="00654405">
        <w:rPr>
          <w:rFonts w:ascii="Times New Roman" w:hAnsi="Times New Roman"/>
          <w:sz w:val="24"/>
          <w:szCs w:val="24"/>
        </w:rPr>
        <w:t>.</w:t>
      </w:r>
      <w:r w:rsidR="00654405" w:rsidRPr="00654405">
        <w:rPr>
          <w:rFonts w:ascii="Times New Roman" w:hAnsi="Times New Roman"/>
          <w:sz w:val="24"/>
          <w:szCs w:val="24"/>
        </w:rPr>
        <w:t xml:space="preserve"> Earwitness memory:  Distortions for voice pitch and speaking rate</w:t>
      </w:r>
      <w:r w:rsidR="00654405" w:rsidRPr="00654405">
        <w:rPr>
          <w:rFonts w:ascii="Times New Roman" w:hAnsi="Times New Roman"/>
          <w:i/>
          <w:sz w:val="24"/>
          <w:szCs w:val="24"/>
        </w:rPr>
        <w:t>. Applied Cognitive Psychology</w:t>
      </w:r>
      <w:r w:rsidR="00654405" w:rsidRPr="00654405">
        <w:rPr>
          <w:rFonts w:ascii="Times New Roman" w:hAnsi="Times New Roman"/>
          <w:sz w:val="24"/>
          <w:szCs w:val="24"/>
        </w:rPr>
        <w:t xml:space="preserve"> (24) 4, 513-526. </w:t>
      </w:r>
    </w:p>
    <w:p w14:paraId="02E81834" w14:textId="77777777" w:rsidR="00654405" w:rsidRPr="00654405" w:rsidRDefault="00654405" w:rsidP="00654405"/>
    <w:p w14:paraId="51BB9D43" w14:textId="77777777" w:rsidR="00677444" w:rsidRDefault="00677444" w:rsidP="00654405">
      <w:pPr>
        <w:rPr>
          <w:color w:val="222222"/>
        </w:rPr>
      </w:pPr>
    </w:p>
    <w:p w14:paraId="61E7AA61" w14:textId="77777777" w:rsidR="00677444" w:rsidRPr="00120C20" w:rsidRDefault="00677444" w:rsidP="00677444">
      <w:pPr>
        <w:tabs>
          <w:tab w:val="left" w:pos="-2160"/>
        </w:tabs>
        <w:ind w:right="-360"/>
      </w:pPr>
    </w:p>
    <w:p w14:paraId="0F8024DB"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125F8580">
        <w:rPr>
          <w:u w:val="single"/>
        </w:rPr>
        <w:t>Bulletins, Reports, or Conference Proceedings</w:t>
      </w:r>
    </w:p>
    <w:p w14:paraId="4212A253" w14:textId="77777777" w:rsidR="00677444" w:rsidRPr="00CD703A"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6C3B85BD" w14:textId="32D2B191" w:rsidR="00654405" w:rsidRPr="00FF6064" w:rsidRDefault="00093CDF" w:rsidP="00093CDF">
      <w:pPr>
        <w:snapToGrid w:val="0"/>
        <w:ind w:left="720" w:hanging="720"/>
      </w:pPr>
      <w:r>
        <w:rPr>
          <w:b/>
        </w:rPr>
        <w:t>*</w:t>
      </w:r>
      <w:r w:rsidR="00654405" w:rsidRPr="00CD703A">
        <w:rPr>
          <w:b/>
        </w:rPr>
        <w:t>Flaherty, M.</w:t>
      </w:r>
      <w:r w:rsidR="00654405" w:rsidRPr="00FF6064">
        <w:t xml:space="preserve"> and Sawusch, J. (2013)</w:t>
      </w:r>
      <w:r w:rsidR="00654405">
        <w:t>.</w:t>
      </w:r>
      <w:r w:rsidR="00654405" w:rsidRPr="00FF6064">
        <w:t xml:space="preserve"> How robust are lexical effects on phonetic categorization?</w:t>
      </w:r>
      <w:r>
        <w:t xml:space="preserve"> </w:t>
      </w:r>
      <w:r w:rsidR="00654405" w:rsidRPr="00FF6064">
        <w:rPr>
          <w:i/>
        </w:rPr>
        <w:t>P</w:t>
      </w:r>
      <w:r w:rsidR="00654405">
        <w:rPr>
          <w:i/>
        </w:rPr>
        <w:t>roceedings of the 21</w:t>
      </w:r>
      <w:r w:rsidR="00654405" w:rsidRPr="00654405">
        <w:rPr>
          <w:i/>
          <w:vertAlign w:val="superscript"/>
        </w:rPr>
        <w:t>st</w:t>
      </w:r>
      <w:r w:rsidR="00654405">
        <w:rPr>
          <w:i/>
        </w:rPr>
        <w:t xml:space="preserve"> International Congress on Acoustics </w:t>
      </w:r>
      <w:r w:rsidR="00654405">
        <w:t xml:space="preserve">(Vol. </w:t>
      </w:r>
      <w:r w:rsidR="00654405" w:rsidRPr="00FF6064">
        <w:t>19,</w:t>
      </w:r>
      <w:r w:rsidR="00654405">
        <w:t xml:space="preserve"> No. 1, p.</w:t>
      </w:r>
      <w:r w:rsidR="00654405" w:rsidRPr="00FF6064">
        <w:t xml:space="preserve"> 060203</w:t>
      </w:r>
      <w:r w:rsidR="00654405">
        <w:t>)</w:t>
      </w:r>
      <w:r w:rsidR="00654405" w:rsidRPr="00FF6064">
        <w:t>.</w:t>
      </w:r>
      <w:r w:rsidR="00654405">
        <w:t xml:space="preserve"> Montreal, Canada.</w:t>
      </w:r>
    </w:p>
    <w:p w14:paraId="35AA7106" w14:textId="77777777" w:rsidR="00677444" w:rsidRPr="00340CB4" w:rsidRDefault="00677444" w:rsidP="0065440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pPr>
    </w:p>
    <w:p w14:paraId="66BEB74A"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3D8A6FFE" w14:textId="36F4AE92"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u w:val="single"/>
        </w:rPr>
      </w:pPr>
      <w:r w:rsidRPr="125F8580">
        <w:rPr>
          <w:u w:val="single"/>
        </w:rPr>
        <w:t>Abstracts</w:t>
      </w:r>
    </w:p>
    <w:p w14:paraId="63D9F6F2" w14:textId="2E37186C" w:rsidR="009923EF" w:rsidRDefault="009923EF"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12B0A248" w14:textId="3D539934" w:rsidR="009923EF" w:rsidRDefault="009923EF"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t xml:space="preserve">Flaherty, M.M., </w:t>
      </w:r>
      <w:proofErr w:type="spellStart"/>
      <w:r>
        <w:t>Libert</w:t>
      </w:r>
      <w:proofErr w:type="spellEnd"/>
      <w:r>
        <w:t xml:space="preserve">, K. Monson, B.M. (2020). </w:t>
      </w:r>
      <w:r w:rsidRPr="009923EF">
        <w:t>The role of extended high frequencies in children's speech-in-speech recognition</w:t>
      </w:r>
      <w:r>
        <w:t xml:space="preserve">. </w:t>
      </w:r>
      <w:r w:rsidRPr="009923EF">
        <w:rPr>
          <w:i/>
          <w:iCs/>
        </w:rPr>
        <w:t>The Journal of the Acoustical Society of America</w:t>
      </w:r>
      <w:r>
        <w:rPr>
          <w:i/>
          <w:iCs/>
        </w:rPr>
        <w:t>,</w:t>
      </w:r>
      <w:r w:rsidRPr="009923EF">
        <w:rPr>
          <w:i/>
          <w:iCs/>
        </w:rPr>
        <w:t xml:space="preserve"> 148</w:t>
      </w:r>
      <w:r w:rsidRPr="009923EF">
        <w:t>, 2580</w:t>
      </w:r>
      <w:r>
        <w:t xml:space="preserve">. </w:t>
      </w:r>
      <w:hyperlink r:id="rId9" w:history="1">
        <w:r w:rsidRPr="004862EF">
          <w:rPr>
            <w:rStyle w:val="Hyperlink"/>
          </w:rPr>
          <w:t>https://doi.org/10.1121/1.5147159</w:t>
        </w:r>
      </w:hyperlink>
    </w:p>
    <w:p w14:paraId="26DF0C88"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55F08962"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125F8580">
        <w:rPr>
          <w:u w:val="single"/>
        </w:rPr>
        <w:lastRenderedPageBreak/>
        <w:t>Refereed Conference Papers and Presentations</w:t>
      </w:r>
    </w:p>
    <w:p w14:paraId="07D3557D"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51834A91" w14:textId="77777777" w:rsidR="00677444" w:rsidRPr="00565E66" w:rsidRDefault="00677444" w:rsidP="00677444">
      <w:pPr>
        <w:ind w:left="720" w:hanging="720"/>
        <w:rPr>
          <w:b/>
          <w:bCs/>
          <w:i/>
          <w:iCs/>
        </w:rPr>
      </w:pPr>
      <w:r w:rsidRPr="125F8580">
        <w:rPr>
          <w:b/>
          <w:bCs/>
          <w:i/>
          <w:iCs/>
        </w:rPr>
        <w:t>Conference Presentations:</w:t>
      </w:r>
    </w:p>
    <w:p w14:paraId="34D07252" w14:textId="7DF46AC4" w:rsidR="00677444" w:rsidRDefault="00677444" w:rsidP="00677444">
      <w:pPr>
        <w:rPr>
          <w:i/>
          <w:iCs/>
        </w:rPr>
      </w:pPr>
      <w:r w:rsidRPr="125F8580">
        <w:rPr>
          <w:i/>
          <w:iCs/>
        </w:rPr>
        <w:t>Oral presentations:</w:t>
      </w:r>
    </w:p>
    <w:p w14:paraId="24B0E647" w14:textId="77777777" w:rsidR="00CD703A" w:rsidRPr="00C12B76" w:rsidRDefault="00CD703A" w:rsidP="00677444">
      <w:pPr>
        <w:rPr>
          <w:i/>
          <w:iCs/>
        </w:rPr>
      </w:pPr>
    </w:p>
    <w:p w14:paraId="1D8749C3" w14:textId="4325DF87" w:rsidR="009923EF" w:rsidRDefault="009923EF" w:rsidP="00992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009923EF">
        <w:rPr>
          <w:b/>
          <w:bCs/>
        </w:rPr>
        <w:t>Flaherty, M.M.,</w:t>
      </w:r>
      <w:r>
        <w:t xml:space="preserve"> </w:t>
      </w:r>
      <w:proofErr w:type="spellStart"/>
      <w:r>
        <w:t>Libert</w:t>
      </w:r>
      <w:proofErr w:type="spellEnd"/>
      <w:r>
        <w:t xml:space="preserve">, K. Monson, B.M. (2020). </w:t>
      </w:r>
      <w:r w:rsidRPr="009923EF">
        <w:t>The role of extended high frequencies in children's speech-in-speech recognition</w:t>
      </w:r>
      <w:r>
        <w:t xml:space="preserve">. </w:t>
      </w:r>
      <w:r>
        <w:rPr>
          <w:i/>
          <w:iCs/>
        </w:rPr>
        <w:t xml:space="preserve">Presented as talk at the Acoustical Society of America “Acoustics Virtually Everywhere” Conference. </w:t>
      </w:r>
      <w:r>
        <w:t>November 2020.</w:t>
      </w:r>
    </w:p>
    <w:p w14:paraId="1EFD2107" w14:textId="77777777" w:rsidR="009923EF" w:rsidRPr="00DA377B" w:rsidRDefault="009923EF" w:rsidP="009923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u w:val="single"/>
        </w:rPr>
      </w:pPr>
    </w:p>
    <w:p w14:paraId="016AEC35" w14:textId="5A6B2C78" w:rsidR="00CD703A" w:rsidRDefault="00CD703A" w:rsidP="00CD703A">
      <w:pPr>
        <w:snapToGrid w:val="0"/>
        <w:ind w:left="720" w:hanging="720"/>
      </w:pPr>
      <w:r w:rsidRPr="00694A1F">
        <w:rPr>
          <w:b/>
        </w:rPr>
        <w:t>Flaherty, M.</w:t>
      </w:r>
      <w:r w:rsidRPr="00694A1F">
        <w:t>,</w:t>
      </w:r>
      <w:r>
        <w:t xml:space="preserve"> Dent, M. L., Sawusch, J.R. (2017) Experience with speech sounds does not influence cue trading by budgerigars. Podium presentation at the 4</w:t>
      </w:r>
      <w:r w:rsidRPr="007007DF">
        <w:rPr>
          <w:vertAlign w:val="superscript"/>
        </w:rPr>
        <w:t>th</w:t>
      </w:r>
      <w:r>
        <w:t xml:space="preserve"> Annual International Symposium on Acoustic Communication by Animals, Omaha, NE, July 2017.</w:t>
      </w:r>
    </w:p>
    <w:p w14:paraId="5C95D7BA" w14:textId="77777777" w:rsidR="009923EF" w:rsidRDefault="009923EF" w:rsidP="00CD703A">
      <w:pPr>
        <w:snapToGrid w:val="0"/>
        <w:ind w:left="720" w:hanging="720"/>
      </w:pPr>
    </w:p>
    <w:p w14:paraId="6826371E" w14:textId="77777777" w:rsidR="00677444" w:rsidRPr="00565E66" w:rsidRDefault="00677444" w:rsidP="00677444">
      <w:pPr>
        <w:ind w:left="720" w:hanging="720"/>
      </w:pPr>
    </w:p>
    <w:p w14:paraId="1D1D5A42" w14:textId="4EFD86FA" w:rsidR="00677444" w:rsidRDefault="00677444" w:rsidP="00677444">
      <w:pPr>
        <w:ind w:left="720" w:hanging="720"/>
        <w:rPr>
          <w:i/>
          <w:iCs/>
        </w:rPr>
      </w:pPr>
      <w:r w:rsidRPr="125F8580">
        <w:rPr>
          <w:i/>
          <w:iCs/>
        </w:rPr>
        <w:t>Poster presentations:</w:t>
      </w:r>
    </w:p>
    <w:p w14:paraId="10C470BE" w14:textId="77777777" w:rsidR="00BC0E15" w:rsidRDefault="00BC0E15" w:rsidP="00677444">
      <w:pPr>
        <w:ind w:left="720" w:hanging="720"/>
        <w:rPr>
          <w:i/>
          <w:iCs/>
        </w:rPr>
      </w:pPr>
    </w:p>
    <w:p w14:paraId="4FB5020F" w14:textId="7CB114FB" w:rsidR="00A9358B" w:rsidRDefault="00A9358B" w:rsidP="00A9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00A9358B">
        <w:t>Price, R.,</w:t>
      </w:r>
      <w:r>
        <w:t xml:space="preserve"> &amp; </w:t>
      </w:r>
      <w:r w:rsidRPr="00A01B19">
        <w:rPr>
          <w:b/>
          <w:bCs/>
        </w:rPr>
        <w:t>Flaherty, M.M</w:t>
      </w:r>
      <w:r>
        <w:t>. (2022) D</w:t>
      </w:r>
      <w:r w:rsidRPr="00C747FC">
        <w:t xml:space="preserve">oes </w:t>
      </w:r>
      <w:r>
        <w:t>s</w:t>
      </w:r>
      <w:r w:rsidRPr="00C747FC">
        <w:t>hort-term implicit voice familiarization improve children's speech-in-noise recognition</w:t>
      </w:r>
      <w:r>
        <w:t xml:space="preserve">? </w:t>
      </w:r>
      <w:r w:rsidRPr="00CD703A">
        <w:t xml:space="preserve">Poster presented at American Auditory Society Scientific and Technology Meeting, Scottsdale, AZ, </w:t>
      </w:r>
      <w:r>
        <w:t>February 2022</w:t>
      </w:r>
      <w:r w:rsidR="006636E0">
        <w:t>.</w:t>
      </w:r>
    </w:p>
    <w:p w14:paraId="5739C460" w14:textId="77777777" w:rsidR="00A9358B" w:rsidRDefault="00A9358B" w:rsidP="00A9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rPr>
          <w:b/>
          <w:bCs/>
        </w:rPr>
      </w:pPr>
    </w:p>
    <w:p w14:paraId="3C8F3584" w14:textId="1A732DE9" w:rsidR="00A9358B" w:rsidRDefault="00A9358B" w:rsidP="00A9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r w:rsidRPr="009511C6">
        <w:rPr>
          <w:b/>
          <w:bCs/>
        </w:rPr>
        <w:t>Flaherty, M.,</w:t>
      </w:r>
      <w:r w:rsidRPr="009511C6">
        <w:t xml:space="preserve"> </w:t>
      </w:r>
      <w:r w:rsidRPr="00020E6A">
        <w:rPr>
          <w:u w:val="single"/>
        </w:rPr>
        <w:t>Arzuaga, B.,</w:t>
      </w:r>
      <w:r w:rsidRPr="009511C6">
        <w:t xml:space="preserve"> Bottalico, P. (2021). The effects of face masks on speech-in-speech recognition for children and adults. Poster presented at </w:t>
      </w:r>
      <w:r w:rsidRPr="009511C6">
        <w:rPr>
          <w:i/>
          <w:iCs/>
        </w:rPr>
        <w:t>181st Meeting of the Acoustical Society of America</w:t>
      </w:r>
      <w:r w:rsidRPr="009511C6">
        <w:t>, Seattle, WA, November 2021.</w:t>
      </w:r>
    </w:p>
    <w:p w14:paraId="3F3DD9E6" w14:textId="77777777" w:rsidR="00A9358B" w:rsidRPr="009511C6" w:rsidRDefault="00A9358B" w:rsidP="00A9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59EC2324" w14:textId="2BE04FFC" w:rsidR="009356CB" w:rsidRDefault="00A9358B" w:rsidP="00A9358B">
      <w:pPr>
        <w:ind w:left="720" w:hanging="720"/>
      </w:pPr>
      <w:r w:rsidRPr="00A01B19">
        <w:rPr>
          <w:b/>
          <w:bCs/>
        </w:rPr>
        <w:t>Flaherty, M.M</w:t>
      </w:r>
      <w:r>
        <w:t>. (2022)</w:t>
      </w:r>
      <w:r w:rsidRPr="009511C6">
        <w:rPr>
          <w:rFonts w:asciiTheme="majorHAnsi" w:eastAsiaTheme="majorEastAsia" w:hAnsiTheme="majorHAnsi" w:cstheme="majorBidi"/>
          <w:b/>
          <w:bCs/>
          <w:color w:val="2F5496" w:themeColor="accent1" w:themeShade="BF"/>
        </w:rPr>
        <w:t xml:space="preserve"> </w:t>
      </w:r>
      <w:r w:rsidRPr="009511C6">
        <w:t>Children’s use of target/masker F0 contour differences during speech-in-speech recognition</w:t>
      </w:r>
      <w:r>
        <w:t>. Poster presented at International Speech-in-Noise (</w:t>
      </w:r>
      <w:proofErr w:type="spellStart"/>
      <w:r>
        <w:t>SpiN</w:t>
      </w:r>
      <w:proofErr w:type="spellEnd"/>
      <w:r>
        <w:t>) Workshop 2022</w:t>
      </w:r>
      <w:r w:rsidR="006636E0">
        <w:t>.</w:t>
      </w:r>
    </w:p>
    <w:p w14:paraId="5769460C" w14:textId="77777777" w:rsidR="006636E0" w:rsidRDefault="006636E0" w:rsidP="00A9358B">
      <w:pPr>
        <w:ind w:left="720" w:hanging="720"/>
      </w:pPr>
    </w:p>
    <w:p w14:paraId="595325C4" w14:textId="6D4DBA2C" w:rsidR="00C533EB" w:rsidRPr="00BC0E15" w:rsidRDefault="00BC0E15" w:rsidP="00A9358B">
      <w:pPr>
        <w:ind w:left="720" w:hanging="720"/>
      </w:pPr>
      <w:r>
        <w:t xml:space="preserve">Bishop, D., </w:t>
      </w:r>
      <w:r w:rsidRPr="00BC0E15">
        <w:rPr>
          <w:b/>
          <w:bCs/>
        </w:rPr>
        <w:t>Flaherty, M. M</w:t>
      </w:r>
      <w:r>
        <w:t xml:space="preserve">. (2021). </w:t>
      </w:r>
      <w:r w:rsidR="00C533EB" w:rsidRPr="00BC0E15">
        <w:t>Word rec</w:t>
      </w:r>
      <w:r>
        <w:t>ognition</w:t>
      </w:r>
      <w:r w:rsidR="00C533EB" w:rsidRPr="00BC0E15">
        <w:t xml:space="preserve"> in school</w:t>
      </w:r>
      <w:r>
        <w:t>-</w:t>
      </w:r>
      <w:r w:rsidR="00C533EB" w:rsidRPr="00BC0E15">
        <w:t>age children with autism spectrum disorder</w:t>
      </w:r>
      <w:r>
        <w:t xml:space="preserve">. </w:t>
      </w:r>
      <w:r w:rsidRPr="00CD703A">
        <w:t xml:space="preserve">Poster presented at American Auditory Society Scientific and Technology Meeting, </w:t>
      </w:r>
      <w:r>
        <w:t>Virtual Event</w:t>
      </w:r>
      <w:r w:rsidRPr="00CD703A">
        <w:t xml:space="preserve">, </w:t>
      </w:r>
      <w:r>
        <w:t>March 2021.</w:t>
      </w:r>
    </w:p>
    <w:p w14:paraId="4C26D293" w14:textId="77777777" w:rsidR="009923EF" w:rsidRDefault="009923EF" w:rsidP="005B6036">
      <w:pPr>
        <w:snapToGrid w:val="0"/>
        <w:ind w:left="720" w:hanging="720"/>
      </w:pPr>
    </w:p>
    <w:p w14:paraId="3CF4F9C6" w14:textId="5BA10AC3" w:rsidR="00A96DC2" w:rsidRDefault="00A96DC2" w:rsidP="005B6036">
      <w:pPr>
        <w:snapToGrid w:val="0"/>
        <w:ind w:left="720" w:hanging="720"/>
      </w:pPr>
      <w:r>
        <w:t xml:space="preserve">Dorn, A., </w:t>
      </w:r>
      <w:proofErr w:type="spellStart"/>
      <w:r>
        <w:t>Libert</w:t>
      </w:r>
      <w:proofErr w:type="spellEnd"/>
      <w:r>
        <w:t xml:space="preserve">, K., </w:t>
      </w:r>
      <w:r w:rsidRPr="00A96DC2">
        <w:rPr>
          <w:b/>
        </w:rPr>
        <w:t>Flaherty, M.,</w:t>
      </w:r>
      <w:r>
        <w:t xml:space="preserve"> &amp; Monson, B. (2020). Effects of extended high frequency cues on speech recognition in school-age children. Poster presented at</w:t>
      </w:r>
      <w:r w:rsidRPr="00A96DC2">
        <w:t xml:space="preserve"> </w:t>
      </w:r>
      <w:r w:rsidRPr="00EA41A0">
        <w:t xml:space="preserve">University of Illinois at Urbana-Champaign Undergraduate Research Symposium, Urbana, IL, </w:t>
      </w:r>
      <w:r>
        <w:t xml:space="preserve">May 2020. </w:t>
      </w:r>
    </w:p>
    <w:p w14:paraId="07775F32" w14:textId="77777777" w:rsidR="00A96DC2" w:rsidRPr="00A96DC2" w:rsidRDefault="00A96DC2" w:rsidP="005B6036">
      <w:pPr>
        <w:snapToGrid w:val="0"/>
        <w:ind w:left="720" w:hanging="720"/>
      </w:pPr>
    </w:p>
    <w:p w14:paraId="6E04AA11" w14:textId="46F1952F" w:rsidR="005B6036" w:rsidRDefault="005B6036" w:rsidP="005B6036">
      <w:pPr>
        <w:snapToGrid w:val="0"/>
        <w:ind w:left="720" w:hanging="720"/>
      </w:pPr>
      <w:r w:rsidRPr="00CD703A">
        <w:rPr>
          <w:b/>
        </w:rPr>
        <w:t>Flaherty, M.</w:t>
      </w:r>
      <w:r>
        <w:t xml:space="preserve"> </w:t>
      </w:r>
      <w:r w:rsidRPr="00CD703A">
        <w:t>(20</w:t>
      </w:r>
      <w:r>
        <w:t>20</w:t>
      </w:r>
      <w:r w:rsidRPr="00CD703A">
        <w:t xml:space="preserve">) </w:t>
      </w:r>
      <w:r>
        <w:t xml:space="preserve">The effect of talker familiarity on children’s speech-in-speech recognition. </w:t>
      </w:r>
      <w:r w:rsidRPr="00CD703A">
        <w:t xml:space="preserve">Poster presented at American Auditory Society Scientific and Technology Meeting, Scottsdale, AZ, </w:t>
      </w:r>
      <w:r>
        <w:t>March 2020</w:t>
      </w:r>
      <w:r w:rsidRPr="00CD703A">
        <w:t>.</w:t>
      </w:r>
    </w:p>
    <w:p w14:paraId="6619A367" w14:textId="77777777" w:rsidR="005B6036" w:rsidRDefault="005B6036" w:rsidP="00CD703A">
      <w:pPr>
        <w:snapToGrid w:val="0"/>
        <w:ind w:left="720" w:hanging="720"/>
        <w:rPr>
          <w:b/>
        </w:rPr>
      </w:pPr>
    </w:p>
    <w:p w14:paraId="5A436BF4" w14:textId="43FD43AA" w:rsidR="00CD703A" w:rsidRDefault="00CD703A" w:rsidP="00CD703A">
      <w:pPr>
        <w:snapToGrid w:val="0"/>
        <w:ind w:left="720" w:hanging="720"/>
      </w:pPr>
      <w:r w:rsidRPr="00CD703A">
        <w:rPr>
          <w:b/>
        </w:rPr>
        <w:t>Flaherty, M.</w:t>
      </w:r>
      <w:r w:rsidRPr="00CD703A">
        <w:t>, Calandruccio, L., Buss, E., Leibold, L. (2019) Children’s ability to benefit from target/masker differences in F0-contour. Poster presented at American Auditory Society Scientific and Technology Meeting, Scottsdale, AZ, February 2019.</w:t>
      </w:r>
    </w:p>
    <w:p w14:paraId="569E924B" w14:textId="77777777" w:rsidR="00EA41A0" w:rsidRDefault="00EA41A0" w:rsidP="00CD703A">
      <w:pPr>
        <w:snapToGrid w:val="0"/>
        <w:ind w:left="720" w:hanging="720"/>
      </w:pPr>
    </w:p>
    <w:p w14:paraId="21D851C0" w14:textId="77777777" w:rsidR="00EA41A0" w:rsidRPr="00EA41A0" w:rsidRDefault="00EA41A0" w:rsidP="00EA41A0">
      <w:pPr>
        <w:snapToGrid w:val="0"/>
        <w:ind w:left="720" w:hanging="720"/>
      </w:pPr>
      <w:proofErr w:type="spellStart"/>
      <w:r w:rsidRPr="00EA41A0">
        <w:t>Libert</w:t>
      </w:r>
      <w:proofErr w:type="spellEnd"/>
      <w:r w:rsidRPr="00EA41A0">
        <w:t xml:space="preserve">, K., Mendoza, K., </w:t>
      </w:r>
      <w:r w:rsidRPr="00EA41A0">
        <w:rPr>
          <w:b/>
        </w:rPr>
        <w:t>Flaherty, M.</w:t>
      </w:r>
      <w:r w:rsidRPr="00EA41A0">
        <w:t xml:space="preserve"> (2019) Children’s ability to benefit from a mismatch in voice intonation patterns. Poster presented at University of Illinois at Urbana-Champaign Undergraduate Researchers Initiative Symposium, Urbana, IL, April 2019.</w:t>
      </w:r>
    </w:p>
    <w:p w14:paraId="6791498D" w14:textId="77777777" w:rsidR="00CD703A" w:rsidRPr="00CD703A" w:rsidRDefault="00CD703A" w:rsidP="00EA41A0">
      <w:pPr>
        <w:snapToGrid w:val="0"/>
      </w:pPr>
    </w:p>
    <w:p w14:paraId="4BBFA53A" w14:textId="77777777" w:rsidR="00CD703A" w:rsidRPr="00CD703A" w:rsidRDefault="00CD703A" w:rsidP="00CD703A">
      <w:pPr>
        <w:snapToGrid w:val="0"/>
        <w:ind w:left="720" w:hanging="720"/>
      </w:pPr>
      <w:r w:rsidRPr="00CD703A">
        <w:rPr>
          <w:b/>
        </w:rPr>
        <w:lastRenderedPageBreak/>
        <w:t>Flaherty, M</w:t>
      </w:r>
      <w:r w:rsidRPr="00CD703A">
        <w:t>., Leibold, L. J., Buss, E. (2018) Children’s ability to benefit from fundamental frequency and vocal tract length differences during speech-in-speech recognition. Poster presented at 175th Meeting of the Acoustical Society of America, Minneapolis Minnesota, May 2018.</w:t>
      </w:r>
    </w:p>
    <w:p w14:paraId="1E02A07D" w14:textId="77777777" w:rsidR="00CD703A" w:rsidRPr="00CD703A" w:rsidRDefault="00CD703A" w:rsidP="00CD703A">
      <w:pPr>
        <w:snapToGrid w:val="0"/>
      </w:pPr>
    </w:p>
    <w:p w14:paraId="65D392C8" w14:textId="77777777" w:rsidR="00CD703A" w:rsidRPr="00CD703A" w:rsidRDefault="00CD703A" w:rsidP="00CD703A">
      <w:pPr>
        <w:snapToGrid w:val="0"/>
        <w:ind w:left="720" w:hanging="720"/>
      </w:pPr>
      <w:r w:rsidRPr="00CD703A">
        <w:rPr>
          <w:b/>
        </w:rPr>
        <w:t>Flaherty, M</w:t>
      </w:r>
      <w:r w:rsidRPr="00CD703A">
        <w:t xml:space="preserve">., Browning, J., Buss, E., Leibold, L. J. (2018) Target/masker differences in F0: Effects of age and hearing loss. Poster presented at American Auditory Society Scientific and Technology Meeting, Scottsdale, AZ, March 2018. </w:t>
      </w:r>
    </w:p>
    <w:p w14:paraId="00B2E56A" w14:textId="77777777" w:rsidR="00CD703A" w:rsidRPr="00CD703A" w:rsidRDefault="00CD703A" w:rsidP="00CD703A">
      <w:pPr>
        <w:snapToGrid w:val="0"/>
        <w:ind w:left="720" w:hanging="720"/>
      </w:pPr>
    </w:p>
    <w:p w14:paraId="6A17D66B" w14:textId="77777777" w:rsidR="00CD703A" w:rsidRPr="00CD703A" w:rsidRDefault="00CD703A" w:rsidP="00CD703A">
      <w:pPr>
        <w:ind w:left="720" w:hanging="720"/>
      </w:pPr>
      <w:r w:rsidRPr="00CD703A">
        <w:t xml:space="preserve">Rose, J., </w:t>
      </w:r>
      <w:r w:rsidRPr="00CD703A">
        <w:rPr>
          <w:b/>
        </w:rPr>
        <w:t>Flaherty, M</w:t>
      </w:r>
      <w:r w:rsidRPr="00CD703A">
        <w:t>., Browning, J., Leibold, L.J., Buss, E. (2018) Pure-tone frequency discrimination in preschoolers, school-age children, and adults. Poster presented at American Auditory Society Scientific and Technology Meeting, Scottsdale, AZ, March 2018.</w:t>
      </w:r>
    </w:p>
    <w:p w14:paraId="01AE0235" w14:textId="77777777" w:rsidR="00CD703A" w:rsidRPr="00CD703A" w:rsidRDefault="00CD703A" w:rsidP="00CD703A">
      <w:pPr>
        <w:snapToGrid w:val="0"/>
        <w:ind w:left="720" w:hanging="720"/>
      </w:pPr>
      <w:r w:rsidRPr="00CD703A">
        <w:t xml:space="preserve">Browning, J., </w:t>
      </w:r>
      <w:r w:rsidRPr="00CD703A">
        <w:rPr>
          <w:b/>
        </w:rPr>
        <w:t>Flaherty, M</w:t>
      </w:r>
      <w:r w:rsidRPr="00CD703A">
        <w:t xml:space="preserve">., Leibold, L. J., Buss, E. (2017) Integrated directionality and noise reduction: Effects on children’s masked thresholds. Poster presented at American Auditory Society Scientific and Technology Meeting, Scottsdale, AZ, March 2017. </w:t>
      </w:r>
    </w:p>
    <w:p w14:paraId="0B974DE0" w14:textId="77777777" w:rsidR="00CD703A" w:rsidRPr="00CD703A" w:rsidRDefault="00CD703A" w:rsidP="00CD703A">
      <w:pPr>
        <w:snapToGrid w:val="0"/>
        <w:ind w:left="720" w:hanging="720"/>
      </w:pPr>
    </w:p>
    <w:p w14:paraId="46933AB5" w14:textId="57F2CD6F" w:rsidR="00CD703A" w:rsidRDefault="00CD703A" w:rsidP="00CD703A">
      <w:pPr>
        <w:snapToGrid w:val="0"/>
        <w:ind w:left="720" w:hanging="720"/>
      </w:pPr>
      <w:r w:rsidRPr="00CD703A">
        <w:rPr>
          <w:b/>
        </w:rPr>
        <w:t>Flaherty, M.</w:t>
      </w:r>
      <w:r w:rsidRPr="00CD703A">
        <w:t xml:space="preserve">, Leibold, L. J., Buss, E. (2016) Effect of temporal asynchrony on children’s detection performance in a random-frequency, multi-tonal masking task. Poster presented at the International Congress on Acoustics Annual Meeting of the Acoustical Society of America, Honolulu, HI, November 2016. </w:t>
      </w:r>
    </w:p>
    <w:p w14:paraId="18BFF949" w14:textId="77777777" w:rsidR="00093CDF" w:rsidRPr="00CD703A" w:rsidRDefault="00093CDF" w:rsidP="00CD703A">
      <w:pPr>
        <w:snapToGrid w:val="0"/>
        <w:ind w:left="720" w:hanging="720"/>
      </w:pPr>
    </w:p>
    <w:p w14:paraId="60144557" w14:textId="77777777" w:rsidR="00CD703A" w:rsidRPr="00CD703A" w:rsidRDefault="00CD703A" w:rsidP="00CD703A">
      <w:pPr>
        <w:snapToGrid w:val="0"/>
        <w:ind w:left="720" w:hanging="720"/>
      </w:pPr>
      <w:r w:rsidRPr="00CD703A">
        <w:rPr>
          <w:b/>
        </w:rPr>
        <w:t>Flaherty, M.</w:t>
      </w:r>
      <w:r w:rsidRPr="00CD703A">
        <w:t>, Sawusch, J., Dent, M. (2015) Speech experience and cue trading in budgerigars. (</w:t>
      </w:r>
      <w:r w:rsidRPr="00CD703A">
        <w:rPr>
          <w:i/>
        </w:rPr>
        <w:t>Melopsittacus undulatus</w:t>
      </w:r>
      <w:r w:rsidRPr="00CD703A">
        <w:t xml:space="preserve">). Poster presented at the International Congress on Acoustics Annual Meeting of the Acoustical Society of America, Pittsburgh, PA, May 2015. </w:t>
      </w:r>
    </w:p>
    <w:p w14:paraId="04B4F340" w14:textId="77777777" w:rsidR="00CD703A" w:rsidRPr="00CD703A" w:rsidRDefault="00CD703A" w:rsidP="00CD703A">
      <w:pPr>
        <w:snapToGrid w:val="0"/>
        <w:ind w:left="720" w:hanging="720"/>
      </w:pPr>
    </w:p>
    <w:p w14:paraId="2CE48D28" w14:textId="77777777" w:rsidR="00CD703A" w:rsidRPr="00CD703A" w:rsidRDefault="00CD703A" w:rsidP="00CD703A">
      <w:pPr>
        <w:tabs>
          <w:tab w:val="left" w:pos="1170"/>
        </w:tabs>
        <w:ind w:left="720" w:hanging="720"/>
        <w:rPr>
          <w:color w:val="222222"/>
          <w:shd w:val="clear" w:color="auto" w:fill="FFFFFF"/>
        </w:rPr>
      </w:pPr>
      <w:r w:rsidRPr="00CD703A">
        <w:t xml:space="preserve">Carter, D., </w:t>
      </w:r>
      <w:proofErr w:type="spellStart"/>
      <w:r w:rsidRPr="00CD703A">
        <w:t>Tronolone</w:t>
      </w:r>
      <w:proofErr w:type="spellEnd"/>
      <w:r w:rsidRPr="00CD703A">
        <w:t xml:space="preserve">, A., </w:t>
      </w:r>
      <w:proofErr w:type="spellStart"/>
      <w:r w:rsidRPr="00CD703A">
        <w:t>Cheruvil</w:t>
      </w:r>
      <w:proofErr w:type="spellEnd"/>
      <w:r w:rsidRPr="00CD703A">
        <w:t xml:space="preserve">, A., Asif, K., </w:t>
      </w:r>
      <w:r w:rsidRPr="00CD703A">
        <w:rPr>
          <w:b/>
        </w:rPr>
        <w:t>Flaherty, M.</w:t>
      </w:r>
      <w:r w:rsidRPr="00CD703A">
        <w:t xml:space="preserve"> &amp; Dent, M. (2015). </w:t>
      </w:r>
      <w:r w:rsidRPr="00CD703A">
        <w:rPr>
          <w:iCs/>
        </w:rPr>
        <w:t>The role of speech experience on cue trading in parakeets. Poster presented at the S</w:t>
      </w:r>
      <w:r w:rsidRPr="00CD703A">
        <w:rPr>
          <w:color w:val="222222"/>
          <w:shd w:val="clear" w:color="auto" w:fill="FFFFFF"/>
        </w:rPr>
        <w:t>UNY Undergraduate Research Conference at The College at Brockport, SUNY. April 2015.</w:t>
      </w:r>
    </w:p>
    <w:p w14:paraId="539C47DD" w14:textId="77777777" w:rsidR="00CD703A" w:rsidRPr="00CD703A" w:rsidRDefault="00CD703A" w:rsidP="00093CDF">
      <w:pPr>
        <w:snapToGrid w:val="0"/>
      </w:pPr>
    </w:p>
    <w:p w14:paraId="2D7DCC0B" w14:textId="77777777" w:rsidR="00CD703A" w:rsidRPr="00CD703A" w:rsidRDefault="00CD703A" w:rsidP="00CD703A">
      <w:pPr>
        <w:snapToGrid w:val="0"/>
        <w:ind w:left="720" w:hanging="720"/>
      </w:pPr>
      <w:r w:rsidRPr="00CD703A">
        <w:t xml:space="preserve">Dent, M. </w:t>
      </w:r>
      <w:proofErr w:type="spellStart"/>
      <w:r w:rsidRPr="00CD703A">
        <w:t>Neilans</w:t>
      </w:r>
      <w:proofErr w:type="spellEnd"/>
      <w:r w:rsidRPr="00CD703A">
        <w:t xml:space="preserve">, E., </w:t>
      </w:r>
      <w:r w:rsidRPr="00CD703A">
        <w:rPr>
          <w:b/>
        </w:rPr>
        <w:t>Flaherty, M</w:t>
      </w:r>
      <w:r w:rsidRPr="00CD703A">
        <w:t>., Martin, A. (2013) Auditory scene analysis in budgerigars (</w:t>
      </w:r>
      <w:r w:rsidRPr="00CD703A">
        <w:rPr>
          <w:i/>
        </w:rPr>
        <w:t>Melopsittacus undulatus</w:t>
      </w:r>
      <w:r w:rsidRPr="00CD703A">
        <w:t>) and zebra finches (</w:t>
      </w:r>
      <w:proofErr w:type="spellStart"/>
      <w:r w:rsidRPr="00CD703A">
        <w:rPr>
          <w:i/>
        </w:rPr>
        <w:t>Taeniopygia</w:t>
      </w:r>
      <w:proofErr w:type="spellEnd"/>
      <w:r w:rsidRPr="00CD703A">
        <w:rPr>
          <w:i/>
        </w:rPr>
        <w:t xml:space="preserve"> guttata</w:t>
      </w:r>
      <w:r w:rsidRPr="00CD703A">
        <w:t>). Poster presented at the International Congress on Acoustics Annual Meeting of the Acoustical Society of America, Montreal, Quebec, June 2013.</w:t>
      </w:r>
    </w:p>
    <w:p w14:paraId="4E0984E8" w14:textId="77777777" w:rsidR="00CD703A" w:rsidRPr="00CD703A" w:rsidRDefault="00CD703A" w:rsidP="00CD703A">
      <w:pPr>
        <w:snapToGrid w:val="0"/>
        <w:ind w:left="720" w:hanging="720"/>
      </w:pPr>
    </w:p>
    <w:p w14:paraId="5E3C99FC" w14:textId="77777777" w:rsidR="00CD703A" w:rsidRPr="00CD703A" w:rsidRDefault="00CD703A" w:rsidP="00CD703A">
      <w:pPr>
        <w:snapToGrid w:val="0"/>
        <w:ind w:left="720" w:hanging="720"/>
      </w:pPr>
      <w:r w:rsidRPr="00CD703A">
        <w:rPr>
          <w:b/>
        </w:rPr>
        <w:t>Flaherty, M</w:t>
      </w:r>
      <w:r w:rsidRPr="00CD703A">
        <w:t>. and Sawusch, J. (2013) How robust are lexical effects on phonetic categorization? Poster presented at the International Congress on Acoustics Annual Meeting of the Acoustical Society of America, Montreal, Quebec, June 2013.</w:t>
      </w:r>
    </w:p>
    <w:p w14:paraId="55EC535A" w14:textId="77777777" w:rsidR="00CD703A" w:rsidRPr="00CD703A" w:rsidRDefault="00CD703A" w:rsidP="00CD703A">
      <w:pPr>
        <w:snapToGrid w:val="0"/>
        <w:ind w:left="720" w:hanging="720"/>
      </w:pPr>
    </w:p>
    <w:p w14:paraId="664698BB" w14:textId="77777777" w:rsidR="00CD703A" w:rsidRPr="00CD703A" w:rsidRDefault="00CD703A" w:rsidP="00CD703A">
      <w:pPr>
        <w:snapToGrid w:val="0"/>
        <w:ind w:left="720" w:hanging="720"/>
      </w:pPr>
      <w:r w:rsidRPr="00CD703A">
        <w:rPr>
          <w:b/>
        </w:rPr>
        <w:t>Flaherty, M</w:t>
      </w:r>
      <w:r w:rsidRPr="00CD703A">
        <w:t>. (2012) Auditory scene analysis in budgerigars and zebra finches. Poster presented at the Annual Behavior and Brain Sciences Symposium, SUNY Buffalo, Buffalo, NY. June 2012.</w:t>
      </w:r>
    </w:p>
    <w:p w14:paraId="3D5E337F" w14:textId="77777777" w:rsidR="00CD703A" w:rsidRPr="00CD703A" w:rsidRDefault="00CD703A" w:rsidP="00CD703A">
      <w:pPr>
        <w:snapToGrid w:val="0"/>
        <w:ind w:left="720" w:hanging="720"/>
      </w:pPr>
    </w:p>
    <w:p w14:paraId="61EA68C0" w14:textId="77777777" w:rsidR="00CD703A" w:rsidRPr="00CD703A" w:rsidRDefault="00CD703A" w:rsidP="00CD703A">
      <w:pPr>
        <w:snapToGrid w:val="0"/>
        <w:ind w:left="720" w:hanging="720"/>
      </w:pPr>
      <w:r w:rsidRPr="00CD703A">
        <w:rPr>
          <w:b/>
        </w:rPr>
        <w:t>Flaherty, M</w:t>
      </w:r>
      <w:r w:rsidRPr="00CD703A">
        <w:t xml:space="preserve">., </w:t>
      </w:r>
      <w:proofErr w:type="spellStart"/>
      <w:r w:rsidRPr="00CD703A">
        <w:t>Neilans</w:t>
      </w:r>
      <w:proofErr w:type="spellEnd"/>
      <w:r w:rsidRPr="00CD703A">
        <w:t xml:space="preserve">, E., Garcia, K., Dent, M. (2012). </w:t>
      </w:r>
      <w:r w:rsidRPr="00CD703A">
        <w:rPr>
          <w:bCs/>
        </w:rPr>
        <w:t>Auditory stream segregation of Conspecific and heterospecific sounds in budgerigars (</w:t>
      </w:r>
      <w:r w:rsidRPr="00CD703A">
        <w:rPr>
          <w:bCs/>
          <w:i/>
        </w:rPr>
        <w:t>Melopsittacus undulatus</w:t>
      </w:r>
      <w:r w:rsidRPr="00CD703A">
        <w:rPr>
          <w:bCs/>
        </w:rPr>
        <w:t>) and zebra finches (</w:t>
      </w:r>
      <w:proofErr w:type="spellStart"/>
      <w:r w:rsidRPr="00CD703A">
        <w:rPr>
          <w:bCs/>
          <w:i/>
        </w:rPr>
        <w:t>Taeniopygia</w:t>
      </w:r>
      <w:proofErr w:type="spellEnd"/>
      <w:r w:rsidRPr="00CD703A">
        <w:rPr>
          <w:bCs/>
          <w:i/>
        </w:rPr>
        <w:t xml:space="preserve"> Guttata</w:t>
      </w:r>
      <w:r w:rsidRPr="00CD703A">
        <w:rPr>
          <w:bCs/>
        </w:rPr>
        <w:t xml:space="preserve">). </w:t>
      </w:r>
      <w:r w:rsidRPr="00CD703A">
        <w:t>Poster presented at the Annual Research Meeting of the Association for Research in Otolaryngology, San Diego, CA. February 2012.</w:t>
      </w:r>
    </w:p>
    <w:p w14:paraId="78C170E1" w14:textId="77777777" w:rsidR="00CD703A" w:rsidRPr="00CD703A" w:rsidRDefault="00CD703A" w:rsidP="00CD703A">
      <w:pPr>
        <w:snapToGrid w:val="0"/>
        <w:ind w:left="720" w:hanging="720"/>
      </w:pPr>
    </w:p>
    <w:p w14:paraId="30144D7E" w14:textId="77777777" w:rsidR="00CD703A" w:rsidRPr="00CD703A" w:rsidRDefault="00CD703A" w:rsidP="00CD703A">
      <w:pPr>
        <w:snapToGrid w:val="0"/>
        <w:ind w:left="720" w:hanging="720"/>
      </w:pPr>
      <w:r w:rsidRPr="00CD703A">
        <w:rPr>
          <w:b/>
        </w:rPr>
        <w:t>Flaherty, M</w:t>
      </w:r>
      <w:r w:rsidRPr="00CD703A">
        <w:t xml:space="preserve">. and Sawusch, J. (2010) Phoneme perception and the structure of lexical </w:t>
      </w:r>
    </w:p>
    <w:p w14:paraId="15EDA807" w14:textId="77777777" w:rsidR="00CD703A" w:rsidRPr="00CD703A" w:rsidRDefault="00CD703A" w:rsidP="00CD703A">
      <w:pPr>
        <w:snapToGrid w:val="0"/>
        <w:ind w:left="720"/>
      </w:pPr>
      <w:r w:rsidRPr="00CD703A">
        <w:t>neighborhoods. Poster presented at the Annual Psychonomic Society Meeting, Seattle, Washington, November 2010.</w:t>
      </w:r>
    </w:p>
    <w:p w14:paraId="5953D26F" w14:textId="77777777" w:rsidR="00CD703A" w:rsidRPr="00CD703A" w:rsidRDefault="00CD703A" w:rsidP="00CD703A">
      <w:pPr>
        <w:snapToGrid w:val="0"/>
        <w:ind w:left="720"/>
      </w:pPr>
    </w:p>
    <w:p w14:paraId="7FBCC782" w14:textId="77777777" w:rsidR="00CD703A" w:rsidRPr="00CD703A" w:rsidRDefault="00CD703A" w:rsidP="00CD703A">
      <w:pPr>
        <w:ind w:left="720" w:hanging="720"/>
      </w:pPr>
      <w:r w:rsidRPr="00CD703A">
        <w:t xml:space="preserve">Stern, S., Mullennix, J., </w:t>
      </w:r>
      <w:r w:rsidRPr="00CD703A">
        <w:rPr>
          <w:b/>
        </w:rPr>
        <w:t>Flaherty, M</w:t>
      </w:r>
      <w:r w:rsidRPr="00CD703A">
        <w:t xml:space="preserve">., Grounds, B., Hutchison, E., &amp; </w:t>
      </w:r>
      <w:proofErr w:type="spellStart"/>
      <w:r w:rsidRPr="00CD703A">
        <w:t>Steinhauser</w:t>
      </w:r>
      <w:proofErr w:type="spellEnd"/>
      <w:r w:rsidRPr="00CD703A">
        <w:t>, E. (2008).  Stereotypes of physically and speech disabled persons as detected with partially structured attitude measures.  Paper presented at the International Congress of Psychology Conference, Berlin, July 2008.</w:t>
      </w:r>
    </w:p>
    <w:p w14:paraId="083EC89B" w14:textId="77777777" w:rsidR="00CD703A" w:rsidRPr="00CD703A" w:rsidRDefault="00CD703A" w:rsidP="00CD703A">
      <w:pPr>
        <w:ind w:left="720" w:hanging="720"/>
      </w:pPr>
    </w:p>
    <w:p w14:paraId="6BA297E1" w14:textId="77777777" w:rsidR="00CD703A" w:rsidRPr="00CD703A" w:rsidRDefault="00CD703A" w:rsidP="00CD703A">
      <w:pPr>
        <w:snapToGrid w:val="0"/>
        <w:ind w:left="720" w:hanging="720"/>
      </w:pPr>
      <w:r w:rsidRPr="00CD703A">
        <w:t xml:space="preserve">Stern, S. E., Mullennix, J. W., </w:t>
      </w:r>
      <w:proofErr w:type="spellStart"/>
      <w:r w:rsidRPr="00CD703A">
        <w:t>Steinhauser</w:t>
      </w:r>
      <w:proofErr w:type="spellEnd"/>
      <w:r w:rsidRPr="00CD703A">
        <w:t xml:space="preserve">, E. F., Horvath, D., &amp; </w:t>
      </w:r>
      <w:r w:rsidRPr="00CD703A">
        <w:rPr>
          <w:b/>
        </w:rPr>
        <w:t>Flaherty, M</w:t>
      </w:r>
      <w:r w:rsidRPr="00CD703A">
        <w:t>. (2007). Partially structured attitude measures used to examine stereotypes of the disabled. Presented at the Society for Personality and Social Psychology meeting, Memphis, TN.</w:t>
      </w:r>
    </w:p>
    <w:p w14:paraId="57A98E12" w14:textId="77777777" w:rsidR="00CD703A" w:rsidRPr="00CD703A" w:rsidRDefault="00CD703A" w:rsidP="00CD703A">
      <w:pPr>
        <w:snapToGrid w:val="0"/>
        <w:ind w:left="720" w:hanging="720"/>
      </w:pPr>
    </w:p>
    <w:p w14:paraId="1EBC21C8" w14:textId="77777777" w:rsidR="00CD703A" w:rsidRPr="00CD703A" w:rsidRDefault="00CD703A" w:rsidP="00CD703A">
      <w:pPr>
        <w:ind w:left="720" w:hanging="720"/>
      </w:pPr>
      <w:r w:rsidRPr="00CD703A">
        <w:rPr>
          <w:b/>
        </w:rPr>
        <w:t>Flaherty, M</w:t>
      </w:r>
      <w:r w:rsidRPr="00CD703A">
        <w:t xml:space="preserve">., Hutchison, E., &amp; </w:t>
      </w:r>
      <w:proofErr w:type="spellStart"/>
      <w:r w:rsidRPr="00CD703A">
        <w:t>Kowalok</w:t>
      </w:r>
      <w:proofErr w:type="spellEnd"/>
      <w:r w:rsidRPr="00CD703A">
        <w:t>, S. (2007).  Partially structured attitude measure of stereotypes of disabled?  Is it valid?  Poster presented at the 10</w:t>
      </w:r>
      <w:r w:rsidRPr="00CD703A">
        <w:rPr>
          <w:vertAlign w:val="superscript"/>
        </w:rPr>
        <w:t>th</w:t>
      </w:r>
      <w:r w:rsidRPr="00CD703A">
        <w:t xml:space="preserve"> Annual Laurel Highlands Undergraduate Psychology Conference, Johnstown, PA, April 2007.</w:t>
      </w:r>
    </w:p>
    <w:p w14:paraId="3268B5F2" w14:textId="77777777" w:rsidR="00CD703A" w:rsidRPr="00CD703A" w:rsidRDefault="00CD703A" w:rsidP="00CD703A">
      <w:pPr>
        <w:ind w:left="720" w:hanging="720"/>
      </w:pPr>
    </w:p>
    <w:p w14:paraId="7618D8E8" w14:textId="77777777" w:rsidR="00CD703A" w:rsidRPr="00CD703A" w:rsidRDefault="00CD703A" w:rsidP="00CD703A">
      <w:r w:rsidRPr="00CD703A">
        <w:t xml:space="preserve">Stern, S. E., Mullennix, J. W., </w:t>
      </w:r>
      <w:proofErr w:type="spellStart"/>
      <w:r w:rsidRPr="00CD703A">
        <w:t>Steinhauser</w:t>
      </w:r>
      <w:proofErr w:type="spellEnd"/>
      <w:r w:rsidRPr="00CD703A">
        <w:t xml:space="preserve">, E. F., Horvath, D., &amp; </w:t>
      </w:r>
      <w:r w:rsidRPr="00CD703A">
        <w:rPr>
          <w:b/>
        </w:rPr>
        <w:t>Flaherty, M.</w:t>
      </w:r>
      <w:r w:rsidRPr="00CD703A">
        <w:t xml:space="preserve"> (2007).</w:t>
      </w:r>
    </w:p>
    <w:p w14:paraId="32462DE0" w14:textId="77777777" w:rsidR="00CD703A" w:rsidRPr="00CD703A" w:rsidRDefault="00CD703A" w:rsidP="00CD703A">
      <w:pPr>
        <w:ind w:left="720"/>
      </w:pPr>
      <w:r w:rsidRPr="00CD703A">
        <w:t>Partially structured attitude measures used to examine stereotypes of the disabled.  Paper presented at the Society for Personality and Social Psychology Annual Meeting, Memphis, TN, January 2007.</w:t>
      </w:r>
    </w:p>
    <w:p w14:paraId="495AABF0" w14:textId="77777777" w:rsidR="00CD703A" w:rsidRPr="00CD703A" w:rsidRDefault="00CD703A" w:rsidP="00CD703A">
      <w:pPr>
        <w:snapToGrid w:val="0"/>
        <w:ind w:left="720" w:hanging="720"/>
      </w:pPr>
    </w:p>
    <w:p w14:paraId="3682ED8E" w14:textId="77777777" w:rsidR="00CD703A" w:rsidRPr="00CD703A" w:rsidRDefault="00CD703A" w:rsidP="00CD703A">
      <w:pPr>
        <w:snapToGrid w:val="0"/>
        <w:ind w:left="720" w:hanging="720"/>
      </w:pPr>
      <w:proofErr w:type="spellStart"/>
      <w:r w:rsidRPr="00CD703A">
        <w:t>Steinhauser</w:t>
      </w:r>
      <w:proofErr w:type="spellEnd"/>
      <w:r w:rsidRPr="00CD703A">
        <w:t xml:space="preserve">, E., </w:t>
      </w:r>
      <w:r w:rsidRPr="00CD703A">
        <w:rPr>
          <w:b/>
        </w:rPr>
        <w:t>Flaherty, M</w:t>
      </w:r>
      <w:r w:rsidRPr="00CD703A">
        <w:t>., Cole, T., Horvath, D., &amp; Davis, A. (2006).  A pilot study: Systematic perceptions of stereotype bias on the disabled community.  Poster presented at the 9</w:t>
      </w:r>
      <w:r w:rsidRPr="00CD703A">
        <w:rPr>
          <w:vertAlign w:val="superscript"/>
        </w:rPr>
        <w:t>th</w:t>
      </w:r>
      <w:r w:rsidRPr="00CD703A">
        <w:t xml:space="preserve"> Annual Laurel Highlands Undergraduate Psychology Conference, Johnstown, PA, April, 2006.</w:t>
      </w:r>
    </w:p>
    <w:p w14:paraId="2F89A895" w14:textId="77777777" w:rsidR="00CD703A" w:rsidRPr="00CD703A" w:rsidRDefault="00CD703A" w:rsidP="00CD703A">
      <w:pPr>
        <w:snapToGrid w:val="0"/>
        <w:ind w:left="720" w:hanging="720"/>
      </w:pPr>
    </w:p>
    <w:p w14:paraId="7C761C0F" w14:textId="77777777" w:rsidR="00677444" w:rsidRPr="00CD703A"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rPr>
      </w:pPr>
    </w:p>
    <w:p w14:paraId="5A1F74B7" w14:textId="07E11E60" w:rsidR="00677444" w:rsidRDefault="00093CDF" w:rsidP="00093CDF">
      <w:pPr>
        <w:pStyle w:val="ListParagraph"/>
        <w:numPr>
          <w:ilvl w:val="0"/>
          <w:numId w:val="1"/>
        </w:numPr>
        <w:pBdr>
          <w:bottom w:val="single" w:sz="12" w:space="1" w:color="auto"/>
        </w:pBdr>
        <w:tabs>
          <w:tab w:val="left" w:pos="-2160"/>
        </w:tabs>
        <w:ind w:right="-360"/>
        <w:rPr>
          <w:b/>
        </w:rPr>
      </w:pPr>
      <w:r w:rsidRPr="00093CDF">
        <w:rPr>
          <w:b/>
        </w:rPr>
        <w:t>RESIDENT INSTRUCTION</w:t>
      </w:r>
    </w:p>
    <w:p w14:paraId="03CD87B2" w14:textId="46AE3FDC" w:rsidR="00677444" w:rsidRPr="00093CDF" w:rsidRDefault="00DA6F35" w:rsidP="00093CDF">
      <w:pPr>
        <w:pStyle w:val="ListParagraph"/>
        <w:numPr>
          <w:ilvl w:val="0"/>
          <w:numId w:val="4"/>
        </w:numPr>
        <w:tabs>
          <w:tab w:val="left" w:pos="-2160"/>
        </w:tabs>
        <w:ind w:right="-360"/>
        <w:rPr>
          <w:u w:val="single"/>
        </w:rPr>
      </w:pPr>
      <w:r>
        <w:rPr>
          <w:b/>
        </w:rPr>
        <w:t>SUMMARY OF INSTRUCTION</w:t>
      </w:r>
    </w:p>
    <w:p w14:paraId="7BA25DDA" w14:textId="66BADBD4" w:rsidR="00093CDF" w:rsidRPr="0088406E" w:rsidRDefault="00093CDF" w:rsidP="00093CDF">
      <w:pPr>
        <w:pStyle w:val="ListParagraph"/>
        <w:numPr>
          <w:ilvl w:val="0"/>
          <w:numId w:val="5"/>
        </w:numPr>
        <w:tabs>
          <w:tab w:val="left" w:pos="-2160"/>
        </w:tabs>
        <w:ind w:right="-360"/>
        <w:rPr>
          <w:b/>
        </w:rPr>
      </w:pPr>
      <w:r w:rsidRPr="0088406E">
        <w:rPr>
          <w:b/>
        </w:rPr>
        <w:t>Descriptive Data</w:t>
      </w:r>
    </w:p>
    <w:p w14:paraId="2990325A" w14:textId="77777777" w:rsidR="00093CDF" w:rsidRDefault="00093CDF" w:rsidP="00093CDF">
      <w:pPr>
        <w:pStyle w:val="ListParagraph"/>
        <w:tabs>
          <w:tab w:val="left" w:pos="-2160"/>
        </w:tabs>
        <w:ind w:right="-360"/>
      </w:pPr>
    </w:p>
    <w:p w14:paraId="22CBF774" w14:textId="71DFD3CE" w:rsidR="00DA6F35" w:rsidRDefault="00DB3ADE" w:rsidP="00DA6F35">
      <w:pPr>
        <w:pStyle w:val="ListParagraph"/>
        <w:tabs>
          <w:tab w:val="left" w:pos="-2160"/>
        </w:tabs>
        <w:ind w:right="-360"/>
        <w:rPr>
          <w:b/>
        </w:rPr>
      </w:pPr>
      <w:r>
        <w:rPr>
          <w:noProof/>
        </w:rPr>
        <w:lastRenderedPageBreak/>
        <w:drawing>
          <wp:inline distT="0" distB="0" distL="0" distR="0" wp14:anchorId="32CD7495" wp14:editId="0EFE3D97">
            <wp:extent cx="5577840" cy="4921885"/>
            <wp:effectExtent l="0" t="0" r="0"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0"/>
                    <a:stretch>
                      <a:fillRect/>
                    </a:stretch>
                  </pic:blipFill>
                  <pic:spPr>
                    <a:xfrm>
                      <a:off x="0" y="0"/>
                      <a:ext cx="5577840" cy="4921885"/>
                    </a:xfrm>
                    <a:prstGeom prst="rect">
                      <a:avLst/>
                    </a:prstGeom>
                  </pic:spPr>
                </pic:pic>
              </a:graphicData>
            </a:graphic>
          </wp:inline>
        </w:drawing>
      </w:r>
    </w:p>
    <w:p w14:paraId="316D86FB" w14:textId="34184997" w:rsidR="00093CDF" w:rsidRPr="0088406E" w:rsidRDefault="00093CDF" w:rsidP="00093CDF">
      <w:pPr>
        <w:pStyle w:val="ListParagraph"/>
        <w:numPr>
          <w:ilvl w:val="0"/>
          <w:numId w:val="5"/>
        </w:numPr>
        <w:tabs>
          <w:tab w:val="left" w:pos="-2160"/>
        </w:tabs>
        <w:ind w:right="-360"/>
        <w:rPr>
          <w:b/>
        </w:rPr>
      </w:pPr>
      <w:r w:rsidRPr="0088406E">
        <w:rPr>
          <w:b/>
        </w:rPr>
        <w:t>Supervision of Graduate Students</w:t>
      </w:r>
    </w:p>
    <w:p w14:paraId="3790DC62" w14:textId="26B41271" w:rsidR="00BD5A3F" w:rsidRDefault="00BD5A3F" w:rsidP="00BD5A3F">
      <w:pPr>
        <w:ind w:left="1080"/>
        <w:rPr>
          <w:b/>
          <w:bCs/>
          <w:u w:val="single"/>
        </w:rPr>
      </w:pPr>
      <w:r w:rsidRPr="00FD3DFD">
        <w:rPr>
          <w:b/>
          <w:bCs/>
          <w:u w:val="single"/>
        </w:rPr>
        <w:t>DOCTORAL STUDENTS:</w:t>
      </w:r>
    </w:p>
    <w:p w14:paraId="162BC037" w14:textId="77777777" w:rsidR="00D11E97" w:rsidRDefault="00D11E97" w:rsidP="00D11E97">
      <w:pPr>
        <w:pStyle w:val="ListParagraph"/>
        <w:tabs>
          <w:tab w:val="left" w:pos="-2160"/>
        </w:tabs>
        <w:ind w:left="1080" w:hanging="360"/>
        <w:rPr>
          <w:i/>
        </w:rPr>
      </w:pPr>
      <w:r>
        <w:rPr>
          <w:i/>
        </w:rPr>
        <w:t xml:space="preserve">Chair, </w:t>
      </w:r>
      <w:proofErr w:type="spellStart"/>
      <w:r>
        <w:rPr>
          <w:i/>
        </w:rPr>
        <w:t>AuD</w:t>
      </w:r>
      <w:proofErr w:type="spellEnd"/>
      <w:r>
        <w:rPr>
          <w:i/>
        </w:rPr>
        <w:t xml:space="preserve"> </w:t>
      </w:r>
      <w:r w:rsidRPr="00934CBC">
        <w:rPr>
          <w:i/>
        </w:rPr>
        <w:t>Capstone</w:t>
      </w:r>
    </w:p>
    <w:p w14:paraId="2779BC2C" w14:textId="77777777" w:rsidR="00D11E97" w:rsidRDefault="00D11E97" w:rsidP="00D11E97">
      <w:pPr>
        <w:widowControl/>
        <w:numPr>
          <w:ilvl w:val="0"/>
          <w:numId w:val="17"/>
        </w:numPr>
      </w:pPr>
      <w:r>
        <w:t>Danielle Bishop, 2019-2021</w:t>
      </w:r>
    </w:p>
    <w:p w14:paraId="0434B4B0" w14:textId="77777777" w:rsidR="00D11E97" w:rsidRDefault="00D11E97" w:rsidP="00D11E97">
      <w:pPr>
        <w:ind w:left="1440"/>
      </w:pPr>
      <w:r>
        <w:t xml:space="preserve">Thesis: Effects of Autism Spectrum Disorder on Children’s Speech Perception in Noisy Environments. Expected graduation May 2022. </w:t>
      </w:r>
    </w:p>
    <w:p w14:paraId="75046919" w14:textId="77777777" w:rsidR="00D11E97" w:rsidRDefault="00D11E97" w:rsidP="00D11E97">
      <w:pPr>
        <w:widowControl/>
        <w:numPr>
          <w:ilvl w:val="0"/>
          <w:numId w:val="17"/>
        </w:numPr>
      </w:pPr>
      <w:r>
        <w:t>Rachael Price, 2019-current. Talker Familiarity and Children’s Speech Recognition.</w:t>
      </w:r>
      <w:r w:rsidRPr="00D75EA9">
        <w:t xml:space="preserve"> </w:t>
      </w:r>
      <w:r>
        <w:t>Expected graduation: May 2023</w:t>
      </w:r>
    </w:p>
    <w:p w14:paraId="4540E7E2" w14:textId="77777777" w:rsidR="00D11E97" w:rsidRPr="00FB54A4" w:rsidRDefault="00D11E97" w:rsidP="00D11E97">
      <w:pPr>
        <w:widowControl/>
        <w:numPr>
          <w:ilvl w:val="0"/>
          <w:numId w:val="17"/>
        </w:numPr>
        <w:rPr>
          <w:i/>
        </w:rPr>
      </w:pPr>
      <w:r>
        <w:t>Briana Arzuaga, 2020-current. Influence of Face Masks on Children’s Speech-in-Speech</w:t>
      </w:r>
      <w:r w:rsidRPr="00047E70">
        <w:t xml:space="preserve"> </w:t>
      </w:r>
      <w:r>
        <w:t xml:space="preserve">Recognition Expected graduation: May 2023 </w:t>
      </w:r>
    </w:p>
    <w:p w14:paraId="660C900F" w14:textId="77777777" w:rsidR="00D11E97" w:rsidRPr="00934CBC" w:rsidRDefault="00D11E97" w:rsidP="00D11E97">
      <w:pPr>
        <w:pStyle w:val="ListParagraph"/>
        <w:numPr>
          <w:ilvl w:val="0"/>
          <w:numId w:val="17"/>
        </w:numPr>
        <w:tabs>
          <w:tab w:val="left" w:pos="-2160"/>
        </w:tabs>
        <w:contextualSpacing w:val="0"/>
      </w:pPr>
      <w:r>
        <w:t>Campbell</w:t>
      </w:r>
      <w:r w:rsidRPr="00934CBC">
        <w:t>,</w:t>
      </w:r>
      <w:r>
        <w:t xml:space="preserve"> Jillian</w:t>
      </w:r>
      <w:r w:rsidRPr="00934CBC">
        <w:t xml:space="preserve"> </w:t>
      </w:r>
      <w:r>
        <w:t>2020-present</w:t>
      </w:r>
      <w:r w:rsidRPr="00934CBC">
        <w:t>, Title TBD, current graduate student</w:t>
      </w:r>
      <w:r>
        <w:t xml:space="preserve"> (exp. graduation 2024)</w:t>
      </w:r>
    </w:p>
    <w:p w14:paraId="0AFF69D1" w14:textId="77777777" w:rsidR="00D11E97" w:rsidRPr="00934CBC" w:rsidRDefault="00D11E97" w:rsidP="00D11E97">
      <w:pPr>
        <w:pStyle w:val="ListParagraph"/>
        <w:numPr>
          <w:ilvl w:val="0"/>
          <w:numId w:val="17"/>
        </w:numPr>
        <w:tabs>
          <w:tab w:val="left" w:pos="-2160"/>
        </w:tabs>
        <w:contextualSpacing w:val="0"/>
      </w:pPr>
      <w:r>
        <w:t>Choudhry</w:t>
      </w:r>
      <w:r w:rsidRPr="00934CBC">
        <w:t>,</w:t>
      </w:r>
      <w:r>
        <w:t xml:space="preserve"> </w:t>
      </w:r>
      <w:proofErr w:type="spellStart"/>
      <w:r>
        <w:t>Bisma</w:t>
      </w:r>
      <w:proofErr w:type="spellEnd"/>
      <w:r w:rsidRPr="00934CBC">
        <w:t xml:space="preserve"> </w:t>
      </w:r>
      <w:r>
        <w:t>2021-present</w:t>
      </w:r>
      <w:r w:rsidRPr="00934CBC">
        <w:t>, Title TBD, current graduate student</w:t>
      </w:r>
      <w:r>
        <w:t xml:space="preserve"> (exp. graduation 2025)</w:t>
      </w:r>
    </w:p>
    <w:p w14:paraId="038B2CA7" w14:textId="77777777" w:rsidR="00D11E97" w:rsidRPr="00934CBC" w:rsidRDefault="00D11E97" w:rsidP="00D11E97">
      <w:pPr>
        <w:pStyle w:val="ListParagraph"/>
        <w:numPr>
          <w:ilvl w:val="0"/>
          <w:numId w:val="17"/>
        </w:numPr>
        <w:tabs>
          <w:tab w:val="left" w:pos="-2160"/>
        </w:tabs>
        <w:contextualSpacing w:val="0"/>
      </w:pPr>
      <w:r>
        <w:t>Aguilar</w:t>
      </w:r>
      <w:r w:rsidRPr="00934CBC">
        <w:t>,</w:t>
      </w:r>
      <w:r>
        <w:t xml:space="preserve"> Tania</w:t>
      </w:r>
      <w:r w:rsidRPr="00934CBC">
        <w:t xml:space="preserve"> </w:t>
      </w:r>
      <w:r>
        <w:t>2021-present</w:t>
      </w:r>
      <w:r w:rsidRPr="00934CBC">
        <w:t>, Title TBD, current graduate student</w:t>
      </w:r>
      <w:r>
        <w:t xml:space="preserve"> (exp. graduation 2025)</w:t>
      </w:r>
    </w:p>
    <w:p w14:paraId="0D3CBF37" w14:textId="77777777" w:rsidR="00D11E97" w:rsidRDefault="00D11E97" w:rsidP="00D11E97">
      <w:pPr>
        <w:pStyle w:val="ListParagraph"/>
        <w:numPr>
          <w:ilvl w:val="0"/>
          <w:numId w:val="17"/>
        </w:numPr>
        <w:tabs>
          <w:tab w:val="left" w:pos="-2160"/>
        </w:tabs>
        <w:contextualSpacing w:val="0"/>
      </w:pPr>
      <w:r>
        <w:t>Graves</w:t>
      </w:r>
      <w:r w:rsidRPr="00934CBC">
        <w:t>,</w:t>
      </w:r>
      <w:r>
        <w:t xml:space="preserve"> Kaley</w:t>
      </w:r>
      <w:r w:rsidRPr="00934CBC">
        <w:t xml:space="preserve"> </w:t>
      </w:r>
      <w:r>
        <w:t>2021-present</w:t>
      </w:r>
      <w:r w:rsidRPr="00934CBC">
        <w:t>, Title TBD, current graduate student</w:t>
      </w:r>
      <w:r>
        <w:t xml:space="preserve"> (exp. graduation 2025)</w:t>
      </w:r>
    </w:p>
    <w:p w14:paraId="6E804B76" w14:textId="77777777" w:rsidR="00D11E97" w:rsidRPr="00934CBC" w:rsidRDefault="00D11E97" w:rsidP="00D11E97">
      <w:pPr>
        <w:pStyle w:val="ListParagraph"/>
        <w:numPr>
          <w:ilvl w:val="0"/>
          <w:numId w:val="17"/>
        </w:numPr>
        <w:tabs>
          <w:tab w:val="left" w:pos="-2160"/>
        </w:tabs>
        <w:contextualSpacing w:val="0"/>
      </w:pPr>
      <w:r>
        <w:t>Oakes, Madison</w:t>
      </w:r>
      <w:r w:rsidRPr="00934CBC">
        <w:t xml:space="preserve"> </w:t>
      </w:r>
      <w:r>
        <w:t>2022-present</w:t>
      </w:r>
      <w:r w:rsidRPr="00934CBC">
        <w:t>, Title TBD, current graduate student</w:t>
      </w:r>
      <w:r>
        <w:t xml:space="preserve"> (exp. </w:t>
      </w:r>
      <w:r>
        <w:lastRenderedPageBreak/>
        <w:t>graduation 2025)</w:t>
      </w:r>
    </w:p>
    <w:p w14:paraId="4ADBEDB2" w14:textId="77777777" w:rsidR="00D11E97" w:rsidRPr="00934CBC" w:rsidRDefault="00D11E97" w:rsidP="00D11E97">
      <w:pPr>
        <w:pStyle w:val="ListParagraph"/>
        <w:tabs>
          <w:tab w:val="left" w:pos="-2160"/>
        </w:tabs>
        <w:ind w:left="1440"/>
      </w:pPr>
    </w:p>
    <w:p w14:paraId="723A9B01" w14:textId="77777777" w:rsidR="00D11E97" w:rsidRPr="0005178C" w:rsidRDefault="00D11E97" w:rsidP="00D11E97">
      <w:pPr>
        <w:pStyle w:val="ListParagraph"/>
        <w:ind w:left="1440"/>
        <w:rPr>
          <w:i/>
        </w:rPr>
      </w:pPr>
    </w:p>
    <w:p w14:paraId="7B5C34DE" w14:textId="733D0501" w:rsidR="00D11E97" w:rsidRPr="00D11E97" w:rsidRDefault="00D11E97" w:rsidP="00D11E97">
      <w:pPr>
        <w:pStyle w:val="ListParagraph"/>
        <w:tabs>
          <w:tab w:val="left" w:pos="-2160"/>
        </w:tabs>
        <w:ind w:left="1080" w:hanging="360"/>
        <w:rPr>
          <w:i/>
        </w:rPr>
      </w:pPr>
      <w:r>
        <w:rPr>
          <w:i/>
        </w:rPr>
        <w:t>PhD Research Committees</w:t>
      </w:r>
    </w:p>
    <w:p w14:paraId="1B6514B3" w14:textId="77777777" w:rsidR="00D11E97" w:rsidRDefault="00D11E97" w:rsidP="00D11E97">
      <w:pPr>
        <w:pStyle w:val="ListParagraph"/>
        <w:widowControl/>
        <w:numPr>
          <w:ilvl w:val="0"/>
          <w:numId w:val="23"/>
        </w:numPr>
      </w:pPr>
      <w:proofErr w:type="spellStart"/>
      <w:r w:rsidRPr="0074618C">
        <w:t>Yihsin</w:t>
      </w:r>
      <w:proofErr w:type="spellEnd"/>
      <w:r w:rsidRPr="0074618C">
        <w:t xml:space="preserve"> Tai, </w:t>
      </w:r>
      <w:r>
        <w:t xml:space="preserve">2018-2020. Investigating the relationship between cognitive control and speech-in-noise recognition in tinnitus from perceptual, neuroanatomical, and electrophysiological aspects. </w:t>
      </w:r>
    </w:p>
    <w:p w14:paraId="0FD7C7CF" w14:textId="77777777" w:rsidR="00D11E97" w:rsidRDefault="00D11E97" w:rsidP="00D11E97">
      <w:pPr>
        <w:pStyle w:val="ListParagraph"/>
        <w:widowControl/>
        <w:numPr>
          <w:ilvl w:val="0"/>
          <w:numId w:val="23"/>
        </w:numPr>
      </w:pPr>
      <w:proofErr w:type="spellStart"/>
      <w:r>
        <w:t>Murgia</w:t>
      </w:r>
      <w:proofErr w:type="spellEnd"/>
      <w:r>
        <w:t>, Silvia, 2021-</w:t>
      </w:r>
      <w:r w:rsidRPr="00715F84">
        <w:rPr>
          <w:lang w:val="en"/>
        </w:rPr>
        <w:t xml:space="preserve"> </w:t>
      </w:r>
      <w:r>
        <w:rPr>
          <w:lang w:val="en"/>
        </w:rPr>
        <w:t>present</w:t>
      </w:r>
    </w:p>
    <w:p w14:paraId="64190D30" w14:textId="77777777" w:rsidR="00D11E97" w:rsidRDefault="00D11E97" w:rsidP="00D11E97">
      <w:pPr>
        <w:pStyle w:val="ListParagraph"/>
        <w:ind w:left="1440"/>
      </w:pPr>
    </w:p>
    <w:p w14:paraId="301BE519" w14:textId="77777777" w:rsidR="00D11E97" w:rsidRDefault="00D11E97" w:rsidP="00D11E97">
      <w:pPr>
        <w:rPr>
          <w:i/>
          <w:iCs/>
        </w:rPr>
      </w:pPr>
      <w:r>
        <w:tab/>
      </w:r>
      <w:proofErr w:type="spellStart"/>
      <w:r>
        <w:rPr>
          <w:i/>
          <w:iCs/>
        </w:rPr>
        <w:t>AuD</w:t>
      </w:r>
      <w:proofErr w:type="spellEnd"/>
      <w:r>
        <w:rPr>
          <w:i/>
          <w:iCs/>
        </w:rPr>
        <w:t xml:space="preserve"> Capstone Committees</w:t>
      </w:r>
    </w:p>
    <w:p w14:paraId="3930B0D2" w14:textId="77777777" w:rsidR="00D11E97" w:rsidRPr="00FB54A4" w:rsidRDefault="00D11E97" w:rsidP="00D11E97">
      <w:pPr>
        <w:rPr>
          <w:i/>
          <w:iCs/>
        </w:rPr>
      </w:pPr>
    </w:p>
    <w:p w14:paraId="1BFC3FBC" w14:textId="77777777" w:rsidR="00D11E97" w:rsidRPr="00BD5A3F" w:rsidRDefault="00D11E97" w:rsidP="00D11E97">
      <w:pPr>
        <w:pStyle w:val="ListParagraph"/>
        <w:widowControl/>
        <w:numPr>
          <w:ilvl w:val="0"/>
          <w:numId w:val="22"/>
        </w:numPr>
        <w:rPr>
          <w:lang w:val="en"/>
        </w:rPr>
      </w:pPr>
      <w:r>
        <w:t xml:space="preserve">Zoe Dinger, 2019-2020, </w:t>
      </w:r>
      <w:r w:rsidRPr="00BD5A3F">
        <w:rPr>
          <w:lang w:val="en"/>
        </w:rPr>
        <w:t xml:space="preserve">Measurement of the acoustic reflex using wideband tympanometry. Member of Capstone Committee. </w:t>
      </w:r>
    </w:p>
    <w:p w14:paraId="3725C1CD" w14:textId="77777777" w:rsidR="00D11E97" w:rsidRPr="0074618C" w:rsidRDefault="00D11E97" w:rsidP="00D11E97">
      <w:pPr>
        <w:widowControl/>
        <w:numPr>
          <w:ilvl w:val="0"/>
          <w:numId w:val="22"/>
        </w:numPr>
      </w:pPr>
      <w:r w:rsidRPr="0074618C">
        <w:rPr>
          <w:lang w:val="en"/>
        </w:rPr>
        <w:t xml:space="preserve">Ali Marquees, </w:t>
      </w:r>
      <w:r>
        <w:rPr>
          <w:lang w:val="en"/>
        </w:rPr>
        <w:t>2019-2021</w:t>
      </w:r>
      <w:r w:rsidRPr="0074618C">
        <w:rPr>
          <w:lang w:val="en"/>
        </w:rPr>
        <w:t xml:space="preserve">, Survey of Clinical Uses of Otoacoustic Emissions. </w:t>
      </w:r>
    </w:p>
    <w:p w14:paraId="3E889948" w14:textId="77777777" w:rsidR="00D11E97" w:rsidRPr="00FB54A4" w:rsidRDefault="00D11E97" w:rsidP="00D11E97">
      <w:pPr>
        <w:widowControl/>
        <w:numPr>
          <w:ilvl w:val="0"/>
          <w:numId w:val="22"/>
        </w:numPr>
        <w:rPr>
          <w:lang w:val="en"/>
        </w:rPr>
      </w:pPr>
      <w:r w:rsidRPr="0074618C">
        <w:rPr>
          <w:lang w:val="en"/>
        </w:rPr>
        <w:t xml:space="preserve">Abigail Stutz, </w:t>
      </w:r>
      <w:r>
        <w:rPr>
          <w:lang w:val="en"/>
        </w:rPr>
        <w:t>2019-2021</w:t>
      </w:r>
      <w:r w:rsidRPr="0074618C">
        <w:rPr>
          <w:lang w:val="en"/>
        </w:rPr>
        <w:t>. Effects of noise exposure on performance in adults with normal hearing</w:t>
      </w:r>
      <w:r>
        <w:rPr>
          <w:lang w:val="en"/>
        </w:rPr>
        <w:t>.</w:t>
      </w:r>
    </w:p>
    <w:p w14:paraId="196D47C2" w14:textId="77777777" w:rsidR="00D11E97" w:rsidRDefault="00D11E97" w:rsidP="00D11E97">
      <w:pPr>
        <w:widowControl/>
        <w:numPr>
          <w:ilvl w:val="0"/>
          <w:numId w:val="22"/>
        </w:numPr>
        <w:rPr>
          <w:lang w:val="en"/>
        </w:rPr>
      </w:pPr>
      <w:r w:rsidRPr="0074618C">
        <w:rPr>
          <w:lang w:val="en"/>
        </w:rPr>
        <w:t xml:space="preserve">Morgan </w:t>
      </w:r>
      <w:proofErr w:type="spellStart"/>
      <w:r w:rsidRPr="0074618C">
        <w:rPr>
          <w:lang w:val="en"/>
        </w:rPr>
        <w:t>Potocki</w:t>
      </w:r>
      <w:proofErr w:type="spellEnd"/>
      <w:r w:rsidRPr="0074618C">
        <w:rPr>
          <w:lang w:val="en"/>
        </w:rPr>
        <w:t xml:space="preserve">, </w:t>
      </w:r>
      <w:r>
        <w:rPr>
          <w:lang w:val="en"/>
        </w:rPr>
        <w:t>2019-2021</w:t>
      </w:r>
      <w:r w:rsidRPr="0074618C">
        <w:rPr>
          <w:lang w:val="en"/>
        </w:rPr>
        <w:t>. Measurements of the contralateral suppression system in transient-evoked otoacoustic emissions and auditory steady-state responses.</w:t>
      </w:r>
    </w:p>
    <w:p w14:paraId="1066A6D6" w14:textId="77777777" w:rsidR="00D11E97" w:rsidRPr="00F927C7" w:rsidRDefault="00D11E97" w:rsidP="00D11E97">
      <w:pPr>
        <w:widowControl/>
        <w:numPr>
          <w:ilvl w:val="0"/>
          <w:numId w:val="22"/>
        </w:numPr>
        <w:rPr>
          <w:lang w:val="en"/>
        </w:rPr>
      </w:pPr>
      <w:r w:rsidRPr="00FB54A4">
        <w:t>Rachael Piper, 2019-2021. L</w:t>
      </w:r>
      <w:r w:rsidRPr="00FB54A4">
        <w:rPr>
          <w:sz w:val="23"/>
          <w:szCs w:val="23"/>
        </w:rPr>
        <w:t>ombard Effect, Ambient Noise and Willingness to Spend Time and Money in a Restaurant Amongst Older Adults.</w:t>
      </w:r>
    </w:p>
    <w:p w14:paraId="4D1B0C8D" w14:textId="77777777" w:rsidR="00D11E97" w:rsidRPr="00F927C7" w:rsidRDefault="00D11E97" w:rsidP="00D11E97">
      <w:pPr>
        <w:pStyle w:val="ListParagraph"/>
        <w:numPr>
          <w:ilvl w:val="0"/>
          <w:numId w:val="22"/>
        </w:numPr>
        <w:tabs>
          <w:tab w:val="left" w:pos="-2160"/>
        </w:tabs>
        <w:contextualSpacing w:val="0"/>
      </w:pPr>
      <w:r w:rsidRPr="00934CBC">
        <w:t xml:space="preserve">Rojas, Raquel, </w:t>
      </w:r>
      <w:r>
        <w:t>2019-2022</w:t>
      </w:r>
      <w:r w:rsidRPr="00934CBC">
        <w:t xml:space="preserve">, “The role of EHF hearing loss and masker head rotation in cocktail party listening,” </w:t>
      </w:r>
    </w:p>
    <w:p w14:paraId="21BD4887" w14:textId="77777777" w:rsidR="00D11E97" w:rsidRDefault="00D11E97" w:rsidP="00D11E97">
      <w:pPr>
        <w:widowControl/>
        <w:numPr>
          <w:ilvl w:val="0"/>
          <w:numId w:val="22"/>
        </w:numPr>
        <w:rPr>
          <w:lang w:val="en"/>
        </w:rPr>
      </w:pPr>
      <w:r>
        <w:rPr>
          <w:sz w:val="23"/>
          <w:szCs w:val="23"/>
        </w:rPr>
        <w:t>Kristen Moore, 2021-</w:t>
      </w:r>
      <w:r w:rsidRPr="00715F84">
        <w:rPr>
          <w:lang w:val="en"/>
        </w:rPr>
        <w:t xml:space="preserve"> </w:t>
      </w:r>
      <w:r>
        <w:rPr>
          <w:lang w:val="en"/>
        </w:rPr>
        <w:t>present</w:t>
      </w:r>
      <w:r>
        <w:rPr>
          <w:sz w:val="23"/>
          <w:szCs w:val="23"/>
        </w:rPr>
        <w:t xml:space="preserve">. </w:t>
      </w:r>
      <w:r w:rsidRPr="00715F84">
        <w:rPr>
          <w:sz w:val="23"/>
          <w:szCs w:val="23"/>
        </w:rPr>
        <w:t>Speech intelligibility in dining halls</w:t>
      </w:r>
      <w:r>
        <w:rPr>
          <w:sz w:val="23"/>
          <w:szCs w:val="23"/>
        </w:rPr>
        <w:t>. Expected completion 2023</w:t>
      </w:r>
    </w:p>
    <w:p w14:paraId="75942B92" w14:textId="77777777" w:rsidR="00D11E97" w:rsidRPr="000F6DB9" w:rsidRDefault="00D11E97" w:rsidP="00D11E97">
      <w:pPr>
        <w:widowControl/>
        <w:numPr>
          <w:ilvl w:val="0"/>
          <w:numId w:val="22"/>
        </w:numPr>
        <w:rPr>
          <w:lang w:val="en"/>
        </w:rPr>
      </w:pPr>
      <w:r w:rsidRPr="000F6DB9">
        <w:rPr>
          <w:sz w:val="23"/>
          <w:szCs w:val="23"/>
        </w:rPr>
        <w:t xml:space="preserve">Taylor </w:t>
      </w:r>
      <w:proofErr w:type="spellStart"/>
      <w:r w:rsidRPr="000F6DB9">
        <w:rPr>
          <w:sz w:val="23"/>
          <w:szCs w:val="23"/>
        </w:rPr>
        <w:t>Mekus</w:t>
      </w:r>
      <w:proofErr w:type="spellEnd"/>
      <w:r w:rsidRPr="000F6DB9">
        <w:rPr>
          <w:sz w:val="23"/>
          <w:szCs w:val="23"/>
        </w:rPr>
        <w:t>, 2021-</w:t>
      </w:r>
      <w:r w:rsidRPr="000F6DB9">
        <w:rPr>
          <w:lang w:val="en"/>
        </w:rPr>
        <w:t xml:space="preserve"> present</w:t>
      </w:r>
      <w:r w:rsidRPr="000F6DB9">
        <w:rPr>
          <w:sz w:val="23"/>
          <w:szCs w:val="23"/>
        </w:rPr>
        <w:t xml:space="preserve">. </w:t>
      </w:r>
      <w:r w:rsidRPr="006B1AD9">
        <w:t>Classroom acoustics for enhancing students’ understanding when a teacher suffers from a hoarse voice</w:t>
      </w:r>
      <w:r>
        <w:rPr>
          <w:lang w:val="en"/>
        </w:rPr>
        <w:t>. Expected completion 2023.</w:t>
      </w:r>
    </w:p>
    <w:p w14:paraId="505879A6" w14:textId="77777777" w:rsidR="00D11E97" w:rsidRPr="008E7434" w:rsidRDefault="00D11E97" w:rsidP="00D11E97">
      <w:pPr>
        <w:widowControl/>
        <w:numPr>
          <w:ilvl w:val="0"/>
          <w:numId w:val="22"/>
        </w:numPr>
        <w:rPr>
          <w:lang w:val="en"/>
        </w:rPr>
      </w:pPr>
      <w:r>
        <w:rPr>
          <w:lang w:val="en"/>
        </w:rPr>
        <w:t xml:space="preserve">Melanie Flores, 2021-present. </w:t>
      </w:r>
      <w:r w:rsidRPr="009F2ADC">
        <w:t>Access To Speech During Development: A Comparison</w:t>
      </w:r>
      <w:r>
        <w:t xml:space="preserve"> </w:t>
      </w:r>
      <w:r w:rsidRPr="009F2ADC">
        <w:t>of Full-Term Vs. Preterm Infants</w:t>
      </w:r>
    </w:p>
    <w:p w14:paraId="0B1F2F50" w14:textId="77777777" w:rsidR="00BD5A3F" w:rsidRPr="00BD5A3F" w:rsidRDefault="00BD5A3F" w:rsidP="00BD5A3F">
      <w:pPr>
        <w:widowControl/>
        <w:ind w:left="1440"/>
        <w:rPr>
          <w:lang w:val="en"/>
        </w:rPr>
      </w:pPr>
    </w:p>
    <w:p w14:paraId="2DEB937D" w14:textId="77777777" w:rsidR="00BD5A3F" w:rsidRPr="00FD3DFD" w:rsidRDefault="00BD5A3F" w:rsidP="00BD5A3F">
      <w:pPr>
        <w:ind w:left="1080"/>
        <w:rPr>
          <w:b/>
          <w:bCs/>
          <w:u w:val="single"/>
        </w:rPr>
      </w:pPr>
      <w:r w:rsidRPr="00FD3DFD">
        <w:rPr>
          <w:b/>
          <w:bCs/>
          <w:u w:val="single"/>
        </w:rPr>
        <w:t>MASTER’S STUDENTS</w:t>
      </w:r>
    </w:p>
    <w:p w14:paraId="4185F49B" w14:textId="77777777" w:rsidR="00BD5A3F" w:rsidRPr="00BD48F7" w:rsidRDefault="00BD5A3F" w:rsidP="00BD5A3F">
      <w:pPr>
        <w:widowControl/>
        <w:numPr>
          <w:ilvl w:val="0"/>
          <w:numId w:val="18"/>
        </w:numPr>
      </w:pPr>
      <w:r>
        <w:t xml:space="preserve">Megan </w:t>
      </w:r>
      <w:proofErr w:type="spellStart"/>
      <w:r>
        <w:t>Placko</w:t>
      </w:r>
      <w:proofErr w:type="spellEnd"/>
      <w:r>
        <w:t xml:space="preserve">, Masters in Speech-Language Pathology, Year 1. Working on Funded Research Project: </w:t>
      </w:r>
      <w:r w:rsidRPr="00BD48F7">
        <w:t>The talker voice familiarity advantage for school-age children</w:t>
      </w:r>
      <w:r>
        <w:t xml:space="preserve">. Research supervisor. January 2021-January 2022. </w:t>
      </w:r>
    </w:p>
    <w:p w14:paraId="70C8257E" w14:textId="208925B0" w:rsidR="00677444" w:rsidRDefault="00677444" w:rsidP="00677444">
      <w:pPr>
        <w:tabs>
          <w:tab w:val="left" w:pos="-2160"/>
        </w:tabs>
        <w:ind w:right="-360"/>
      </w:pPr>
    </w:p>
    <w:p w14:paraId="48779067" w14:textId="77777777" w:rsidR="00BD5A3F" w:rsidRDefault="00BD5A3F" w:rsidP="00677444">
      <w:pPr>
        <w:tabs>
          <w:tab w:val="left" w:pos="-2160"/>
        </w:tabs>
        <w:ind w:right="-360"/>
      </w:pPr>
    </w:p>
    <w:p w14:paraId="49533B73" w14:textId="02A020D1" w:rsidR="00677444" w:rsidRPr="001C1102" w:rsidRDefault="00677444" w:rsidP="001C1102">
      <w:pPr>
        <w:pStyle w:val="ListParagraph"/>
        <w:numPr>
          <w:ilvl w:val="0"/>
          <w:numId w:val="5"/>
        </w:numPr>
        <w:tabs>
          <w:tab w:val="left" w:pos="-2160"/>
        </w:tabs>
        <w:ind w:right="-360"/>
        <w:rPr>
          <w:b/>
        </w:rPr>
      </w:pPr>
      <w:r w:rsidRPr="001C1102">
        <w:rPr>
          <w:b/>
        </w:rPr>
        <w:t>Supervision of Undergraduate Students</w:t>
      </w:r>
    </w:p>
    <w:p w14:paraId="68789337" w14:textId="631E9041" w:rsidR="0088406E" w:rsidRPr="002A6C78" w:rsidRDefault="0088406E" w:rsidP="005826A2">
      <w:pPr>
        <w:tabs>
          <w:tab w:val="left" w:pos="4136"/>
        </w:tabs>
        <w:rPr>
          <w:b/>
          <w:lang w:val="en"/>
        </w:rPr>
      </w:pPr>
    </w:p>
    <w:p w14:paraId="29CDA1BE" w14:textId="77777777" w:rsidR="00BD5A3F" w:rsidRDefault="0088406E" w:rsidP="0088406E">
      <w:pPr>
        <w:ind w:left="720"/>
        <w:rPr>
          <w:b/>
          <w:lang w:val="en"/>
        </w:rPr>
      </w:pPr>
      <w:r w:rsidRPr="00A13FCB">
        <w:rPr>
          <w:b/>
          <w:lang w:val="en"/>
        </w:rPr>
        <w:t>Undergraduate Student Mentoring</w:t>
      </w:r>
      <w:r w:rsidR="00BD5A3F">
        <w:rPr>
          <w:b/>
          <w:lang w:val="en"/>
        </w:rPr>
        <w:t>:</w:t>
      </w:r>
    </w:p>
    <w:p w14:paraId="50C2CDC4" w14:textId="77777777" w:rsidR="00BD5A3F" w:rsidRPr="00FB3F69" w:rsidRDefault="00BD5A3F" w:rsidP="00BD5A3F">
      <w:pPr>
        <w:ind w:left="720"/>
        <w:rPr>
          <w:b/>
          <w:i/>
          <w:iCs/>
          <w:lang w:val="en"/>
        </w:rPr>
      </w:pPr>
      <w:r>
        <w:rPr>
          <w:b/>
          <w:i/>
          <w:iCs/>
          <w:lang w:val="en"/>
        </w:rPr>
        <w:t xml:space="preserve">Current Lab Members: </w:t>
      </w:r>
    </w:p>
    <w:p w14:paraId="5C5CA694" w14:textId="77777777" w:rsidR="00BD5A3F" w:rsidRDefault="00BD5A3F" w:rsidP="00BD5A3F">
      <w:pPr>
        <w:widowControl/>
        <w:numPr>
          <w:ilvl w:val="0"/>
          <w:numId w:val="20"/>
        </w:numPr>
        <w:rPr>
          <w:lang w:val="en"/>
        </w:rPr>
      </w:pPr>
      <w:r>
        <w:rPr>
          <w:lang w:val="en"/>
        </w:rPr>
        <w:t xml:space="preserve">Kelsey </w:t>
      </w:r>
      <w:proofErr w:type="spellStart"/>
      <w:r>
        <w:rPr>
          <w:lang w:val="en"/>
        </w:rPr>
        <w:t>Libert</w:t>
      </w:r>
      <w:proofErr w:type="spellEnd"/>
      <w:r>
        <w:rPr>
          <w:lang w:val="en"/>
        </w:rPr>
        <w:t xml:space="preserve">, undergraduate research assistant. From Spring 2018-present. </w:t>
      </w:r>
    </w:p>
    <w:p w14:paraId="696F5574" w14:textId="77777777" w:rsidR="00BD5A3F" w:rsidRDefault="00BD5A3F" w:rsidP="00BD5A3F">
      <w:pPr>
        <w:widowControl/>
        <w:numPr>
          <w:ilvl w:val="1"/>
          <w:numId w:val="19"/>
        </w:numPr>
        <w:rPr>
          <w:lang w:val="en"/>
        </w:rPr>
      </w:pPr>
      <w:r>
        <w:rPr>
          <w:lang w:val="en"/>
        </w:rPr>
        <w:t>Co-authored manuscript published Spring 2021.</w:t>
      </w:r>
    </w:p>
    <w:p w14:paraId="6F2E2D3D" w14:textId="77777777" w:rsidR="00BD5A3F" w:rsidRDefault="00BD5A3F" w:rsidP="00BD5A3F">
      <w:pPr>
        <w:widowControl/>
        <w:numPr>
          <w:ilvl w:val="1"/>
          <w:numId w:val="19"/>
        </w:numPr>
        <w:rPr>
          <w:lang w:val="en"/>
        </w:rPr>
      </w:pPr>
      <w:r>
        <w:rPr>
          <w:lang w:val="en"/>
        </w:rPr>
        <w:t>Co-authored posters: Acoustical Society of America 2020; Undergraduate Research Symposium, May 2020 &amp; one accepted for April 2021.</w:t>
      </w:r>
    </w:p>
    <w:p w14:paraId="598A5ECA" w14:textId="77777777" w:rsidR="00BD5A3F" w:rsidRDefault="00BD5A3F" w:rsidP="00BD5A3F">
      <w:pPr>
        <w:widowControl/>
        <w:numPr>
          <w:ilvl w:val="0"/>
          <w:numId w:val="20"/>
        </w:numPr>
        <w:rPr>
          <w:lang w:val="en"/>
        </w:rPr>
      </w:pPr>
      <w:r>
        <w:rPr>
          <w:lang w:val="en"/>
        </w:rPr>
        <w:t>Amber Dorn, undergraduate research assistant. From Fall 2019-present.</w:t>
      </w:r>
    </w:p>
    <w:p w14:paraId="2C635F4C" w14:textId="375841C0" w:rsidR="00BD5A3F" w:rsidRPr="00852B76" w:rsidRDefault="00BD5A3F" w:rsidP="00BD5A3F">
      <w:pPr>
        <w:widowControl/>
        <w:numPr>
          <w:ilvl w:val="1"/>
          <w:numId w:val="20"/>
        </w:numPr>
        <w:rPr>
          <w:lang w:val="en"/>
        </w:rPr>
      </w:pPr>
      <w:r w:rsidRPr="00852B76">
        <w:rPr>
          <w:lang w:val="en"/>
        </w:rPr>
        <w:lastRenderedPageBreak/>
        <w:t xml:space="preserve">Co-authored poster for Undergraduate Research Symposium, </w:t>
      </w:r>
      <w:r>
        <w:rPr>
          <w:lang w:val="en"/>
        </w:rPr>
        <w:t>May 2020</w:t>
      </w:r>
      <w:r w:rsidR="00CF19C8">
        <w:rPr>
          <w:lang w:val="en"/>
        </w:rPr>
        <w:t xml:space="preserve"> &amp; Honors Project in April 2022</w:t>
      </w:r>
      <w:r w:rsidRPr="00852B76">
        <w:rPr>
          <w:lang w:val="en"/>
        </w:rPr>
        <w:t>.</w:t>
      </w:r>
    </w:p>
    <w:p w14:paraId="7B4BC05F" w14:textId="77777777" w:rsidR="00BD5A3F" w:rsidRDefault="00BD5A3F" w:rsidP="00BD5A3F">
      <w:pPr>
        <w:rPr>
          <w:lang w:val="en"/>
        </w:rPr>
      </w:pPr>
    </w:p>
    <w:p w14:paraId="241FED95" w14:textId="77777777" w:rsidR="00BD5A3F" w:rsidRDefault="00BD5A3F" w:rsidP="00BD5A3F">
      <w:pPr>
        <w:widowControl/>
        <w:numPr>
          <w:ilvl w:val="0"/>
          <w:numId w:val="20"/>
        </w:numPr>
        <w:rPr>
          <w:lang w:val="en"/>
        </w:rPr>
      </w:pPr>
      <w:r>
        <w:rPr>
          <w:lang w:val="en"/>
        </w:rPr>
        <w:t xml:space="preserve">Lisa </w:t>
      </w:r>
      <w:proofErr w:type="spellStart"/>
      <w:r>
        <w:rPr>
          <w:lang w:val="en"/>
        </w:rPr>
        <w:t>Lemajeur</w:t>
      </w:r>
      <w:proofErr w:type="spellEnd"/>
      <w:r>
        <w:rPr>
          <w:lang w:val="en"/>
        </w:rPr>
        <w:t>, undergraduate research assistant. From Spring 2020-present.</w:t>
      </w:r>
    </w:p>
    <w:p w14:paraId="7175DC49" w14:textId="77777777" w:rsidR="00CF19C8" w:rsidRDefault="00BD5A3F" w:rsidP="00CF19C8">
      <w:pPr>
        <w:widowControl/>
        <w:numPr>
          <w:ilvl w:val="1"/>
          <w:numId w:val="20"/>
        </w:numPr>
        <w:rPr>
          <w:lang w:val="en"/>
        </w:rPr>
      </w:pPr>
      <w:r>
        <w:rPr>
          <w:lang w:val="en"/>
        </w:rPr>
        <w:t>Honors Project: Co-authored poster for Undergraduate Research Symposium, accepted for April 2021.</w:t>
      </w:r>
    </w:p>
    <w:p w14:paraId="4CBF95BF" w14:textId="602245A7" w:rsidR="00CF19C8" w:rsidRPr="003D1048" w:rsidRDefault="00CF19C8" w:rsidP="00CF19C8">
      <w:pPr>
        <w:widowControl/>
        <w:numPr>
          <w:ilvl w:val="0"/>
          <w:numId w:val="20"/>
        </w:numPr>
        <w:rPr>
          <w:lang w:val="en"/>
        </w:rPr>
      </w:pPr>
      <w:r>
        <w:t xml:space="preserve">Tau, Isabella, </w:t>
      </w:r>
      <w:r w:rsidRPr="00934CBC">
        <w:t>20</w:t>
      </w:r>
      <w:r>
        <w:t>20</w:t>
      </w:r>
      <w:r w:rsidRPr="00934CBC">
        <w:t xml:space="preserve">-present, </w:t>
      </w:r>
      <w:r w:rsidRPr="00CF19C8">
        <w:rPr>
          <w:lang w:val="en"/>
        </w:rPr>
        <w:t xml:space="preserve">research assistant, </w:t>
      </w:r>
      <w:r w:rsidRPr="00934CBC">
        <w:t>SPARK</w:t>
      </w:r>
      <w:r>
        <w:t xml:space="preserve"> student, freshman.</w:t>
      </w:r>
    </w:p>
    <w:p w14:paraId="1DD708F6" w14:textId="238F55DD" w:rsidR="003D1048" w:rsidRPr="003D1048" w:rsidRDefault="003D1048" w:rsidP="003D1048">
      <w:pPr>
        <w:widowControl/>
        <w:numPr>
          <w:ilvl w:val="1"/>
          <w:numId w:val="20"/>
        </w:numPr>
        <w:rPr>
          <w:lang w:val="en"/>
        </w:rPr>
      </w:pPr>
      <w:r w:rsidRPr="00852B76">
        <w:rPr>
          <w:lang w:val="en"/>
        </w:rPr>
        <w:t>Co-authored poster for Undergraduate Research Symposium</w:t>
      </w:r>
      <w:r>
        <w:rPr>
          <w:lang w:val="en"/>
        </w:rPr>
        <w:t xml:space="preserve">, </w:t>
      </w:r>
      <w:r>
        <w:rPr>
          <w:lang w:val="en"/>
        </w:rPr>
        <w:t>Honors Project in April 2022</w:t>
      </w:r>
      <w:r w:rsidRPr="00852B76">
        <w:rPr>
          <w:lang w:val="en"/>
        </w:rPr>
        <w:t>.</w:t>
      </w:r>
    </w:p>
    <w:p w14:paraId="53397223" w14:textId="7081701D" w:rsidR="00CF19C8" w:rsidRDefault="00CF19C8" w:rsidP="00CF19C8">
      <w:pPr>
        <w:widowControl/>
        <w:numPr>
          <w:ilvl w:val="0"/>
          <w:numId w:val="20"/>
        </w:numPr>
        <w:rPr>
          <w:lang w:val="en"/>
        </w:rPr>
      </w:pPr>
      <w:proofErr w:type="spellStart"/>
      <w:r w:rsidRPr="00CF19C8">
        <w:rPr>
          <w:lang w:val="en"/>
        </w:rPr>
        <w:t>Yusuff-Akinbo</w:t>
      </w:r>
      <w:proofErr w:type="spellEnd"/>
      <w:r w:rsidRPr="00CF19C8">
        <w:rPr>
          <w:lang w:val="en"/>
        </w:rPr>
        <w:t>, Zainab, 2020- present, research assistant, junior.</w:t>
      </w:r>
    </w:p>
    <w:p w14:paraId="30B6EF43" w14:textId="50E465E9" w:rsidR="003D1048" w:rsidRPr="003D1048" w:rsidRDefault="003D1048" w:rsidP="003D1048">
      <w:pPr>
        <w:widowControl/>
        <w:numPr>
          <w:ilvl w:val="1"/>
          <w:numId w:val="20"/>
        </w:numPr>
        <w:rPr>
          <w:lang w:val="en"/>
        </w:rPr>
      </w:pPr>
      <w:r w:rsidRPr="00852B76">
        <w:rPr>
          <w:lang w:val="en"/>
        </w:rPr>
        <w:t>Co-authored poster for Undergraduate Research Symposium</w:t>
      </w:r>
      <w:r>
        <w:rPr>
          <w:lang w:val="en"/>
        </w:rPr>
        <w:t xml:space="preserve"> in April 2022</w:t>
      </w:r>
      <w:r w:rsidRPr="00852B76">
        <w:rPr>
          <w:lang w:val="en"/>
        </w:rPr>
        <w:t>.</w:t>
      </w:r>
    </w:p>
    <w:p w14:paraId="7C61FE04" w14:textId="77777777" w:rsidR="003D1048" w:rsidRDefault="00CF19C8" w:rsidP="003D1048">
      <w:pPr>
        <w:widowControl/>
        <w:numPr>
          <w:ilvl w:val="0"/>
          <w:numId w:val="20"/>
        </w:numPr>
        <w:rPr>
          <w:lang w:val="en"/>
        </w:rPr>
      </w:pPr>
      <w:r w:rsidRPr="00CF19C8">
        <w:rPr>
          <w:lang w:val="en"/>
        </w:rPr>
        <w:t xml:space="preserve">Russel, Maddie, 2022- present, research assistant, junior. </w:t>
      </w:r>
    </w:p>
    <w:p w14:paraId="78859F67" w14:textId="239092F1" w:rsidR="00CF19C8" w:rsidRPr="003D1048" w:rsidRDefault="00CF19C8" w:rsidP="003D1048">
      <w:pPr>
        <w:widowControl/>
        <w:numPr>
          <w:ilvl w:val="0"/>
          <w:numId w:val="20"/>
        </w:numPr>
        <w:rPr>
          <w:lang w:val="en"/>
        </w:rPr>
      </w:pPr>
      <w:r w:rsidRPr="003D1048">
        <w:rPr>
          <w:lang w:val="en"/>
        </w:rPr>
        <w:t>Sama, Esha, 2022- present, research assistant, sophomore</w:t>
      </w:r>
    </w:p>
    <w:p w14:paraId="3B20441B" w14:textId="77777777" w:rsidR="00BD5A3F" w:rsidRDefault="00BD5A3F" w:rsidP="00BD5A3F">
      <w:pPr>
        <w:ind w:left="720"/>
        <w:rPr>
          <w:b/>
          <w:i/>
          <w:iCs/>
          <w:lang w:val="en"/>
        </w:rPr>
      </w:pPr>
    </w:p>
    <w:p w14:paraId="5FE1A0D7" w14:textId="77777777" w:rsidR="00BD5A3F" w:rsidRPr="00FB3F69" w:rsidRDefault="00BD5A3F" w:rsidP="00BD5A3F">
      <w:pPr>
        <w:ind w:left="720"/>
        <w:rPr>
          <w:b/>
          <w:i/>
          <w:iCs/>
          <w:lang w:val="en"/>
        </w:rPr>
      </w:pPr>
      <w:r>
        <w:rPr>
          <w:b/>
          <w:i/>
          <w:iCs/>
          <w:lang w:val="en"/>
        </w:rPr>
        <w:t xml:space="preserve">Former Lab Members: </w:t>
      </w:r>
    </w:p>
    <w:p w14:paraId="3B892068" w14:textId="5EB02C2F" w:rsidR="00CF19C8" w:rsidRDefault="00CF19C8" w:rsidP="00CF19C8">
      <w:pPr>
        <w:widowControl/>
        <w:numPr>
          <w:ilvl w:val="0"/>
          <w:numId w:val="20"/>
        </w:numPr>
        <w:rPr>
          <w:lang w:val="en"/>
        </w:rPr>
      </w:pPr>
      <w:proofErr w:type="spellStart"/>
      <w:r>
        <w:rPr>
          <w:lang w:val="en"/>
        </w:rPr>
        <w:t>Elysse</w:t>
      </w:r>
      <w:proofErr w:type="spellEnd"/>
      <w:r>
        <w:rPr>
          <w:lang w:val="en"/>
        </w:rPr>
        <w:t xml:space="preserve"> Trevino, undergraduate research assistant. Fall 2020-</w:t>
      </w:r>
      <w:r>
        <w:rPr>
          <w:lang w:val="en"/>
        </w:rPr>
        <w:t>Spring 2021</w:t>
      </w:r>
    </w:p>
    <w:p w14:paraId="6DE43A8F" w14:textId="77777777" w:rsidR="00BD5A3F" w:rsidRDefault="00BD5A3F" w:rsidP="00BD5A3F">
      <w:pPr>
        <w:widowControl/>
        <w:numPr>
          <w:ilvl w:val="0"/>
          <w:numId w:val="20"/>
        </w:numPr>
        <w:rPr>
          <w:lang w:val="en"/>
        </w:rPr>
      </w:pPr>
      <w:r>
        <w:rPr>
          <w:lang w:val="en"/>
        </w:rPr>
        <w:t xml:space="preserve">Abby </w:t>
      </w:r>
      <w:proofErr w:type="spellStart"/>
      <w:r>
        <w:rPr>
          <w:lang w:val="en"/>
        </w:rPr>
        <w:t>Lerman</w:t>
      </w:r>
      <w:proofErr w:type="spellEnd"/>
      <w:r>
        <w:rPr>
          <w:lang w:val="en"/>
        </w:rPr>
        <w:t>, undergraduate research assistant. Spring 2020-Spring 2020.</w:t>
      </w:r>
    </w:p>
    <w:p w14:paraId="67A773B6" w14:textId="77777777" w:rsidR="00BD5A3F" w:rsidRPr="00FB3F69" w:rsidRDefault="00BD5A3F" w:rsidP="00BD5A3F">
      <w:pPr>
        <w:widowControl/>
        <w:numPr>
          <w:ilvl w:val="0"/>
          <w:numId w:val="20"/>
        </w:numPr>
        <w:rPr>
          <w:lang w:val="en"/>
        </w:rPr>
      </w:pPr>
      <w:r>
        <w:rPr>
          <w:lang w:val="en"/>
        </w:rPr>
        <w:t xml:space="preserve">Emily </w:t>
      </w:r>
      <w:proofErr w:type="spellStart"/>
      <w:r>
        <w:rPr>
          <w:lang w:val="en"/>
        </w:rPr>
        <w:t>Pankey</w:t>
      </w:r>
      <w:proofErr w:type="spellEnd"/>
      <w:r>
        <w:rPr>
          <w:lang w:val="en"/>
        </w:rPr>
        <w:t>, undergraduate research assistant. Spring 2018-Spring 2020.</w:t>
      </w:r>
    </w:p>
    <w:p w14:paraId="1E0EFF63" w14:textId="77777777" w:rsidR="00BD5A3F" w:rsidRDefault="00BD5A3F" w:rsidP="00BD5A3F">
      <w:pPr>
        <w:widowControl/>
        <w:numPr>
          <w:ilvl w:val="0"/>
          <w:numId w:val="20"/>
        </w:numPr>
        <w:rPr>
          <w:lang w:val="en"/>
        </w:rPr>
      </w:pPr>
      <w:r>
        <w:rPr>
          <w:lang w:val="en"/>
        </w:rPr>
        <w:t xml:space="preserve">Jasmine </w:t>
      </w:r>
      <w:proofErr w:type="spellStart"/>
      <w:r>
        <w:rPr>
          <w:lang w:val="en"/>
        </w:rPr>
        <w:t>Thaakar</w:t>
      </w:r>
      <w:proofErr w:type="spellEnd"/>
      <w:r>
        <w:rPr>
          <w:lang w:val="en"/>
        </w:rPr>
        <w:t xml:space="preserve">, undergraduate research assistant. From Fall 2018-Spring 2020. </w:t>
      </w:r>
    </w:p>
    <w:p w14:paraId="40682C84" w14:textId="77777777" w:rsidR="00BD5A3F" w:rsidRDefault="00BD5A3F" w:rsidP="00BD5A3F">
      <w:pPr>
        <w:widowControl/>
        <w:numPr>
          <w:ilvl w:val="0"/>
          <w:numId w:val="20"/>
        </w:numPr>
        <w:rPr>
          <w:lang w:val="en"/>
        </w:rPr>
      </w:pPr>
      <w:r w:rsidRPr="00790831">
        <w:rPr>
          <w:lang w:val="en"/>
        </w:rPr>
        <w:t>Celeste Rodriguez, undergraduate research assistant</w:t>
      </w:r>
      <w:r>
        <w:rPr>
          <w:lang w:val="en"/>
        </w:rPr>
        <w:t>. From Spring 2018-Fall 2020.</w:t>
      </w:r>
    </w:p>
    <w:p w14:paraId="77809C97" w14:textId="77777777" w:rsidR="00BD5A3F" w:rsidRPr="00790831" w:rsidRDefault="00BD5A3F" w:rsidP="00BD5A3F">
      <w:pPr>
        <w:widowControl/>
        <w:numPr>
          <w:ilvl w:val="0"/>
          <w:numId w:val="20"/>
        </w:numPr>
        <w:rPr>
          <w:lang w:val="en"/>
        </w:rPr>
      </w:pPr>
      <w:r w:rsidRPr="00790831">
        <w:rPr>
          <w:lang w:val="en"/>
        </w:rPr>
        <w:t>Amanda Diaz, undergraduate research assistant</w:t>
      </w:r>
      <w:r>
        <w:rPr>
          <w:lang w:val="en"/>
        </w:rPr>
        <w:t>. From Spring 2018-Spring</w:t>
      </w:r>
      <w:r w:rsidRPr="00790831">
        <w:rPr>
          <w:lang w:val="en"/>
        </w:rPr>
        <w:t xml:space="preserve"> 2020.</w:t>
      </w:r>
    </w:p>
    <w:p w14:paraId="1C04487D" w14:textId="77777777" w:rsidR="00BD5A3F" w:rsidRDefault="00BD5A3F" w:rsidP="00BD5A3F">
      <w:pPr>
        <w:widowControl/>
        <w:numPr>
          <w:ilvl w:val="0"/>
          <w:numId w:val="20"/>
        </w:numPr>
        <w:rPr>
          <w:lang w:val="en"/>
        </w:rPr>
      </w:pPr>
      <w:r w:rsidRPr="0088406E">
        <w:rPr>
          <w:lang w:val="en"/>
        </w:rPr>
        <w:t>Natalie Raden, undergraduate research assistant</w:t>
      </w:r>
      <w:r>
        <w:rPr>
          <w:lang w:val="en"/>
        </w:rPr>
        <w:t>. From Spring 2018-Fall 2020.</w:t>
      </w:r>
    </w:p>
    <w:p w14:paraId="6B5DB228" w14:textId="77777777" w:rsidR="00BD5A3F" w:rsidRDefault="00BD5A3F" w:rsidP="00BD5A3F">
      <w:pPr>
        <w:ind w:left="1800"/>
        <w:rPr>
          <w:lang w:val="en"/>
        </w:rPr>
      </w:pPr>
    </w:p>
    <w:p w14:paraId="0488A511" w14:textId="3D0364DB" w:rsidR="00BD5A3F" w:rsidRDefault="00BD5A3F" w:rsidP="00BD5A3F">
      <w:pPr>
        <w:ind w:firstLine="720"/>
        <w:rPr>
          <w:b/>
          <w:i/>
          <w:iCs/>
          <w:lang w:val="en"/>
        </w:rPr>
      </w:pPr>
      <w:r>
        <w:rPr>
          <w:b/>
          <w:i/>
          <w:iCs/>
          <w:lang w:val="en"/>
        </w:rPr>
        <w:t xml:space="preserve">James Scholar Honors Project Supervision: </w:t>
      </w:r>
    </w:p>
    <w:p w14:paraId="4539CD3F" w14:textId="77777777" w:rsidR="00D11E97" w:rsidRPr="00C476CD" w:rsidRDefault="00D11E97" w:rsidP="00D11E97">
      <w:pPr>
        <w:pStyle w:val="ListParagraph"/>
        <w:widowControl/>
        <w:numPr>
          <w:ilvl w:val="0"/>
          <w:numId w:val="9"/>
        </w:numPr>
        <w:spacing w:before="100" w:beforeAutospacing="1" w:after="100" w:afterAutospacing="1"/>
        <w:contextualSpacing w:val="0"/>
        <w:rPr>
          <w:color w:val="000000"/>
        </w:rPr>
      </w:pPr>
      <w:r>
        <w:t xml:space="preserve">Sexton, Collin </w:t>
      </w:r>
      <w:r w:rsidRPr="00B857DC">
        <w:rPr>
          <w:lang w:val="en"/>
        </w:rPr>
        <w:t xml:space="preserve">Spring 2022, Junior, </w:t>
      </w:r>
      <w:r>
        <w:rPr>
          <w:color w:val="000000"/>
        </w:rPr>
        <w:t>SHS 385 James Scholar Project Supervision</w:t>
      </w:r>
    </w:p>
    <w:p w14:paraId="46B9FCD5" w14:textId="46B0BD99" w:rsidR="00BD5A3F" w:rsidRPr="00D11E97" w:rsidRDefault="00D11E97" w:rsidP="00D11E97">
      <w:pPr>
        <w:pStyle w:val="ListParagraph"/>
        <w:widowControl/>
        <w:numPr>
          <w:ilvl w:val="0"/>
          <w:numId w:val="9"/>
        </w:numPr>
        <w:spacing w:before="100" w:beforeAutospacing="1" w:after="100" w:afterAutospacing="1"/>
        <w:contextualSpacing w:val="0"/>
        <w:rPr>
          <w:color w:val="000000"/>
        </w:rPr>
      </w:pPr>
      <w:r>
        <w:t xml:space="preserve">Dorn, Amber </w:t>
      </w:r>
      <w:r w:rsidRPr="00B857DC">
        <w:rPr>
          <w:lang w:val="en"/>
        </w:rPr>
        <w:t xml:space="preserve">Spring 2022, Sophomore, </w:t>
      </w:r>
      <w:r>
        <w:rPr>
          <w:color w:val="000000"/>
        </w:rPr>
        <w:t>SHS 385 James Scholar Project Supervision</w:t>
      </w:r>
    </w:p>
    <w:p w14:paraId="55501BED" w14:textId="251FC39A" w:rsidR="00BD5A3F" w:rsidRPr="00BD5A3F" w:rsidRDefault="00BD5A3F" w:rsidP="00BD5A3F">
      <w:pPr>
        <w:ind w:left="720"/>
        <w:rPr>
          <w:b/>
          <w:i/>
          <w:iCs/>
          <w:lang w:val="en"/>
        </w:rPr>
      </w:pPr>
      <w:r w:rsidRPr="00BD5A3F">
        <w:rPr>
          <w:b/>
          <w:i/>
          <w:iCs/>
          <w:lang w:val="en"/>
        </w:rPr>
        <w:t>Former James Scholar Students</w:t>
      </w:r>
    </w:p>
    <w:p w14:paraId="7D4C48CE" w14:textId="77777777" w:rsidR="00BD5A3F" w:rsidRPr="00D73ECD" w:rsidRDefault="00BD5A3F" w:rsidP="00BD5A3F">
      <w:pPr>
        <w:widowControl/>
        <w:numPr>
          <w:ilvl w:val="0"/>
          <w:numId w:val="9"/>
        </w:numPr>
        <w:rPr>
          <w:lang w:val="en"/>
        </w:rPr>
      </w:pPr>
      <w:r>
        <w:rPr>
          <w:lang w:val="en"/>
        </w:rPr>
        <w:t xml:space="preserve">Arianna </w:t>
      </w:r>
      <w:proofErr w:type="spellStart"/>
      <w:r>
        <w:rPr>
          <w:lang w:val="en"/>
        </w:rPr>
        <w:t>Bastys</w:t>
      </w:r>
      <w:proofErr w:type="spellEnd"/>
      <w:r w:rsidRPr="00D73ECD">
        <w:rPr>
          <w:lang w:val="en"/>
        </w:rPr>
        <w:t>, Senior, Department of Speech and Hearing Science, AHS</w:t>
      </w:r>
    </w:p>
    <w:p w14:paraId="729214BF" w14:textId="77777777" w:rsidR="00BD5A3F" w:rsidRPr="00D73ECD" w:rsidRDefault="00BD5A3F" w:rsidP="00BD5A3F">
      <w:pPr>
        <w:widowControl/>
        <w:numPr>
          <w:ilvl w:val="0"/>
          <w:numId w:val="9"/>
        </w:numPr>
        <w:rPr>
          <w:lang w:val="en"/>
        </w:rPr>
      </w:pPr>
      <w:r>
        <w:rPr>
          <w:lang w:val="en"/>
        </w:rPr>
        <w:t>Kathleen Dowling</w:t>
      </w:r>
      <w:r w:rsidRPr="00D73ECD">
        <w:rPr>
          <w:lang w:val="en"/>
        </w:rPr>
        <w:t>, Senior, Department of Speech and Hearing Science, AHS</w:t>
      </w:r>
    </w:p>
    <w:p w14:paraId="6932E4C9" w14:textId="77777777" w:rsidR="00BD5A3F" w:rsidRDefault="00BD5A3F" w:rsidP="00BD5A3F">
      <w:pPr>
        <w:widowControl/>
        <w:numPr>
          <w:ilvl w:val="0"/>
          <w:numId w:val="9"/>
        </w:numPr>
        <w:rPr>
          <w:lang w:val="en"/>
        </w:rPr>
      </w:pPr>
      <w:r>
        <w:rPr>
          <w:lang w:val="en"/>
        </w:rPr>
        <w:t xml:space="preserve">Brianna </w:t>
      </w:r>
      <w:proofErr w:type="spellStart"/>
      <w:r>
        <w:rPr>
          <w:lang w:val="en"/>
        </w:rPr>
        <w:t>Legner</w:t>
      </w:r>
      <w:proofErr w:type="spellEnd"/>
      <w:r w:rsidRPr="00D73ECD">
        <w:rPr>
          <w:lang w:val="en"/>
        </w:rPr>
        <w:t>, Senior, Department of Speech and Hearing Science, AHS</w:t>
      </w:r>
    </w:p>
    <w:p w14:paraId="607FE788" w14:textId="25A2E1F0" w:rsidR="00BD5A3F" w:rsidRDefault="00BD5A3F" w:rsidP="00BD5A3F">
      <w:pPr>
        <w:widowControl/>
        <w:numPr>
          <w:ilvl w:val="0"/>
          <w:numId w:val="9"/>
        </w:numPr>
        <w:rPr>
          <w:lang w:val="en"/>
        </w:rPr>
      </w:pPr>
      <w:r>
        <w:rPr>
          <w:lang w:val="en"/>
        </w:rPr>
        <w:t xml:space="preserve">Mary </w:t>
      </w:r>
      <w:proofErr w:type="spellStart"/>
      <w:r>
        <w:rPr>
          <w:lang w:val="en"/>
        </w:rPr>
        <w:t>Buchheit</w:t>
      </w:r>
      <w:proofErr w:type="spellEnd"/>
      <w:r w:rsidRPr="00D73ECD">
        <w:rPr>
          <w:lang w:val="en"/>
        </w:rPr>
        <w:t>, Senior, Department of Speech and Hearing Science, AHS</w:t>
      </w:r>
    </w:p>
    <w:p w14:paraId="6545A5EE" w14:textId="08E23BC1" w:rsidR="00D11E97" w:rsidRPr="00BD5A3F" w:rsidRDefault="00D11E97" w:rsidP="00D11E97">
      <w:pPr>
        <w:pStyle w:val="ListParagraph"/>
        <w:widowControl/>
        <w:numPr>
          <w:ilvl w:val="0"/>
          <w:numId w:val="9"/>
        </w:numPr>
        <w:rPr>
          <w:bCs/>
          <w:lang w:val="en"/>
        </w:rPr>
      </w:pPr>
      <w:r w:rsidRPr="00BD5A3F">
        <w:rPr>
          <w:bCs/>
          <w:lang w:val="en"/>
        </w:rPr>
        <w:t xml:space="preserve">Mia </w:t>
      </w:r>
      <w:proofErr w:type="spellStart"/>
      <w:r w:rsidRPr="00BD5A3F">
        <w:rPr>
          <w:bCs/>
          <w:lang w:val="en"/>
        </w:rPr>
        <w:t>Jayes</w:t>
      </w:r>
      <w:proofErr w:type="spellEnd"/>
      <w:r w:rsidRPr="00BD5A3F">
        <w:rPr>
          <w:bCs/>
          <w:lang w:val="en"/>
        </w:rPr>
        <w:t xml:space="preserve">, </w:t>
      </w:r>
      <w:r w:rsidRPr="00D73ECD">
        <w:rPr>
          <w:lang w:val="en"/>
        </w:rPr>
        <w:t>Senior, Department of Speech and Hearing Science, AHS</w:t>
      </w:r>
    </w:p>
    <w:p w14:paraId="74C283C2" w14:textId="4EAC248F" w:rsidR="00D11E97" w:rsidRPr="00D73ECD" w:rsidRDefault="00D11E97" w:rsidP="00D11E97">
      <w:pPr>
        <w:widowControl/>
        <w:ind w:left="1440"/>
        <w:rPr>
          <w:lang w:val="en"/>
        </w:rPr>
      </w:pPr>
    </w:p>
    <w:p w14:paraId="7864FD23" w14:textId="77777777" w:rsidR="00BD5A3F" w:rsidRPr="0088406E" w:rsidRDefault="00BD5A3F" w:rsidP="00BD5A3F">
      <w:pPr>
        <w:widowControl/>
        <w:ind w:left="1080"/>
        <w:rPr>
          <w:lang w:val="en"/>
        </w:rPr>
      </w:pPr>
    </w:p>
    <w:p w14:paraId="2A1CCF47" w14:textId="2C1D6B13" w:rsidR="00677444" w:rsidRDefault="005826A2" w:rsidP="005826A2">
      <w:pPr>
        <w:pStyle w:val="ListParagraph"/>
        <w:numPr>
          <w:ilvl w:val="0"/>
          <w:numId w:val="5"/>
        </w:numPr>
        <w:tabs>
          <w:tab w:val="left" w:pos="-2160"/>
        </w:tabs>
        <w:ind w:right="-360"/>
        <w:rPr>
          <w:b/>
        </w:rPr>
      </w:pPr>
      <w:r w:rsidRPr="005826A2">
        <w:rPr>
          <w:b/>
        </w:rPr>
        <w:t xml:space="preserve">Other </w:t>
      </w:r>
      <w:r>
        <w:rPr>
          <w:b/>
        </w:rPr>
        <w:t>C</w:t>
      </w:r>
      <w:r w:rsidRPr="005826A2">
        <w:rPr>
          <w:b/>
        </w:rPr>
        <w:t>ontributions</w:t>
      </w:r>
    </w:p>
    <w:p w14:paraId="7DC31030" w14:textId="77777777" w:rsidR="00374B9F" w:rsidRDefault="00374B9F" w:rsidP="00374B9F">
      <w:pPr>
        <w:pStyle w:val="ListParagraph"/>
        <w:numPr>
          <w:ilvl w:val="0"/>
          <w:numId w:val="24"/>
        </w:numPr>
        <w:tabs>
          <w:tab w:val="left" w:pos="-2160"/>
        </w:tabs>
        <w:ind w:right="-360"/>
      </w:pPr>
      <w:r>
        <w:t xml:space="preserve">Flaherty, M.M. (2019) </w:t>
      </w:r>
      <w:r w:rsidRPr="00447945">
        <w:rPr>
          <w:i/>
        </w:rPr>
        <w:t>Development of the Auditory Cortex</w:t>
      </w:r>
      <w:r>
        <w:t xml:space="preserve">. UIUC, SHS 541: Clinical Auditory Anatomy and Physiology, Guest Lecture.  </w:t>
      </w:r>
    </w:p>
    <w:p w14:paraId="3F50F0EE" w14:textId="77777777" w:rsidR="00374B9F" w:rsidRDefault="00374B9F" w:rsidP="00374B9F">
      <w:pPr>
        <w:pStyle w:val="ListParagraph"/>
        <w:numPr>
          <w:ilvl w:val="0"/>
          <w:numId w:val="24"/>
        </w:numPr>
        <w:tabs>
          <w:tab w:val="left" w:pos="-2160"/>
        </w:tabs>
        <w:ind w:right="-360"/>
      </w:pPr>
      <w:r>
        <w:t xml:space="preserve">Flaherty, M.M. (2020) </w:t>
      </w:r>
      <w:r w:rsidRPr="00447945">
        <w:rPr>
          <w:i/>
        </w:rPr>
        <w:t>Development of the Auditory Cortex</w:t>
      </w:r>
      <w:r>
        <w:t>. UIUC, SHS 541: Clinical Auditory Anatomy and Physiology, Guest Lecture.</w:t>
      </w:r>
    </w:p>
    <w:p w14:paraId="1F37BF18" w14:textId="77777777" w:rsidR="00374B9F" w:rsidRDefault="00374B9F" w:rsidP="00374B9F">
      <w:pPr>
        <w:pStyle w:val="ListParagraph"/>
        <w:numPr>
          <w:ilvl w:val="0"/>
          <w:numId w:val="24"/>
        </w:numPr>
        <w:tabs>
          <w:tab w:val="left" w:pos="-2160"/>
        </w:tabs>
        <w:ind w:right="-360"/>
      </w:pPr>
      <w:r>
        <w:lastRenderedPageBreak/>
        <w:t xml:space="preserve">Flaherty, M.M. (2020) </w:t>
      </w:r>
      <w:r>
        <w:rPr>
          <w:i/>
        </w:rPr>
        <w:t xml:space="preserve">The Importance of Matlab for Audiologists. </w:t>
      </w:r>
      <w:r>
        <w:t xml:space="preserve"> UIUC, SHS 542: Signals and Systems, Guest Lecture.</w:t>
      </w:r>
    </w:p>
    <w:p w14:paraId="38AAAD06" w14:textId="77777777" w:rsidR="00374B9F" w:rsidRDefault="00374B9F" w:rsidP="00374B9F">
      <w:pPr>
        <w:pStyle w:val="ListParagraph"/>
        <w:numPr>
          <w:ilvl w:val="0"/>
          <w:numId w:val="24"/>
        </w:numPr>
        <w:tabs>
          <w:tab w:val="left" w:pos="-2160"/>
        </w:tabs>
        <w:ind w:right="-360"/>
      </w:pPr>
      <w:r>
        <w:t xml:space="preserve">Flaherty, M.M. (2021) </w:t>
      </w:r>
      <w:r w:rsidRPr="00447945">
        <w:rPr>
          <w:i/>
        </w:rPr>
        <w:t>Development of the Auditory Cortex</w:t>
      </w:r>
      <w:r>
        <w:t xml:space="preserve">. UIUC, SHS 541: Clinical Auditory Anatomy and Physiology, Guest Lecture. </w:t>
      </w:r>
    </w:p>
    <w:p w14:paraId="617F1EAF" w14:textId="77777777" w:rsidR="00374B9F" w:rsidRPr="005826A2" w:rsidRDefault="00374B9F" w:rsidP="00374B9F">
      <w:pPr>
        <w:pStyle w:val="ListParagraph"/>
        <w:tabs>
          <w:tab w:val="left" w:pos="-2160"/>
        </w:tabs>
        <w:ind w:left="1080" w:right="-360"/>
      </w:pPr>
    </w:p>
    <w:p w14:paraId="692D1DA3" w14:textId="77777777" w:rsidR="00BD5A3F" w:rsidRPr="005826A2" w:rsidRDefault="00BD5A3F" w:rsidP="00BD5A3F">
      <w:pPr>
        <w:tabs>
          <w:tab w:val="left" w:pos="-2160"/>
        </w:tabs>
        <w:ind w:left="720" w:right="-360"/>
      </w:pPr>
    </w:p>
    <w:p w14:paraId="5AE5E270" w14:textId="77777777" w:rsidR="005826A2" w:rsidRDefault="005826A2" w:rsidP="005826A2">
      <w:pPr>
        <w:pStyle w:val="ListParagraph"/>
        <w:tabs>
          <w:tab w:val="left" w:pos="-2160"/>
        </w:tabs>
        <w:ind w:right="-360"/>
      </w:pPr>
    </w:p>
    <w:p w14:paraId="2E48986E" w14:textId="29133F7A" w:rsidR="00677444" w:rsidRDefault="0088406E"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sectPr w:rsidR="00677444">
          <w:footerReference w:type="default" r:id="rId11"/>
          <w:endnotePr>
            <w:numFmt w:val="decimal"/>
          </w:endnotePr>
          <w:type w:val="continuous"/>
          <w:pgSz w:w="12240" w:h="15840"/>
          <w:pgMar w:top="1440" w:right="1440" w:bottom="720" w:left="1440" w:header="1440" w:footer="720" w:gutter="0"/>
          <w:cols w:space="720"/>
          <w:noEndnote/>
        </w:sectPr>
      </w:pPr>
      <w:r>
        <w:t xml:space="preserve">B.    </w:t>
      </w:r>
      <w:r w:rsidRPr="00DA6F35">
        <w:rPr>
          <w:b/>
        </w:rPr>
        <w:t>EVALUATION OF INSTRUCTION</w:t>
      </w:r>
      <w:r>
        <w:t xml:space="preserve">   </w:t>
      </w:r>
    </w:p>
    <w:p w14:paraId="516B762D"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caps/>
        </w:rPr>
      </w:pPr>
    </w:p>
    <w:tbl>
      <w:tblPr>
        <w:tblW w:w="815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
        <w:gridCol w:w="891"/>
        <w:gridCol w:w="2218"/>
        <w:gridCol w:w="1236"/>
        <w:gridCol w:w="1048"/>
        <w:gridCol w:w="839"/>
        <w:gridCol w:w="839"/>
      </w:tblGrid>
      <w:tr w:rsidR="00374B9F" w:rsidRPr="00D8727F" w14:paraId="3F9EA08E" w14:textId="77777777" w:rsidTr="00374B9F">
        <w:trPr>
          <w:tblHeader/>
        </w:trPr>
        <w:tc>
          <w:tcPr>
            <w:tcW w:w="1081" w:type="dxa"/>
            <w:tcBorders>
              <w:top w:val="single" w:sz="4" w:space="0" w:color="auto"/>
              <w:left w:val="single" w:sz="4" w:space="0" w:color="auto"/>
              <w:bottom w:val="single" w:sz="4" w:space="0" w:color="auto"/>
              <w:right w:val="single" w:sz="4" w:space="0" w:color="auto"/>
            </w:tcBorders>
            <w:hideMark/>
          </w:tcPr>
          <w:p w14:paraId="27EFE454" w14:textId="77777777" w:rsidR="00374B9F" w:rsidRPr="00D8727F" w:rsidRDefault="00374B9F" w:rsidP="008268F2">
            <w:pPr>
              <w:jc w:val="center"/>
            </w:pPr>
            <w:r w:rsidRPr="00D8727F">
              <w:br w:type="page"/>
              <w:t>Semester</w:t>
            </w:r>
          </w:p>
        </w:tc>
        <w:tc>
          <w:tcPr>
            <w:tcW w:w="891" w:type="dxa"/>
            <w:tcBorders>
              <w:top w:val="single" w:sz="4" w:space="0" w:color="auto"/>
              <w:left w:val="single" w:sz="4" w:space="0" w:color="auto"/>
              <w:bottom w:val="single" w:sz="4" w:space="0" w:color="auto"/>
              <w:right w:val="single" w:sz="4" w:space="0" w:color="auto"/>
            </w:tcBorders>
            <w:hideMark/>
          </w:tcPr>
          <w:p w14:paraId="39173106" w14:textId="77777777" w:rsidR="00374B9F" w:rsidRPr="00D8727F" w:rsidRDefault="00374B9F" w:rsidP="008268F2">
            <w:pPr>
              <w:jc w:val="center"/>
            </w:pPr>
            <w:r w:rsidRPr="00D8727F">
              <w:t>Course #</w:t>
            </w:r>
          </w:p>
        </w:tc>
        <w:tc>
          <w:tcPr>
            <w:tcW w:w="2218" w:type="dxa"/>
            <w:tcBorders>
              <w:top w:val="single" w:sz="4" w:space="0" w:color="auto"/>
              <w:left w:val="single" w:sz="4" w:space="0" w:color="auto"/>
              <w:bottom w:val="single" w:sz="4" w:space="0" w:color="auto"/>
              <w:right w:val="single" w:sz="4" w:space="0" w:color="auto"/>
            </w:tcBorders>
            <w:hideMark/>
          </w:tcPr>
          <w:p w14:paraId="49C08A19" w14:textId="77777777" w:rsidR="00374B9F" w:rsidRPr="00D8727F" w:rsidRDefault="00374B9F" w:rsidP="008268F2">
            <w:pPr>
              <w:jc w:val="center"/>
            </w:pPr>
            <w:r w:rsidRPr="00D8727F">
              <w:t>Title</w:t>
            </w:r>
          </w:p>
        </w:tc>
        <w:tc>
          <w:tcPr>
            <w:tcW w:w="1236" w:type="dxa"/>
            <w:tcBorders>
              <w:top w:val="single" w:sz="4" w:space="0" w:color="auto"/>
              <w:left w:val="single" w:sz="4" w:space="0" w:color="auto"/>
              <w:bottom w:val="single" w:sz="4" w:space="0" w:color="auto"/>
              <w:right w:val="single" w:sz="4" w:space="0" w:color="auto"/>
            </w:tcBorders>
            <w:hideMark/>
          </w:tcPr>
          <w:p w14:paraId="7A7EAF87" w14:textId="77777777" w:rsidR="00374B9F" w:rsidRPr="00D8727F" w:rsidRDefault="00374B9F" w:rsidP="008268F2">
            <w:pPr>
              <w:jc w:val="center"/>
            </w:pPr>
            <w:r w:rsidRPr="00D8727F">
              <w:t>Role</w:t>
            </w:r>
          </w:p>
        </w:tc>
        <w:tc>
          <w:tcPr>
            <w:tcW w:w="1048" w:type="dxa"/>
            <w:tcBorders>
              <w:top w:val="single" w:sz="4" w:space="0" w:color="auto"/>
              <w:left w:val="single" w:sz="4" w:space="0" w:color="auto"/>
              <w:bottom w:val="single" w:sz="4" w:space="0" w:color="auto"/>
              <w:right w:val="single" w:sz="4" w:space="0" w:color="auto"/>
            </w:tcBorders>
            <w:hideMark/>
          </w:tcPr>
          <w:p w14:paraId="6920D510" w14:textId="77777777" w:rsidR="00374B9F" w:rsidRDefault="00374B9F" w:rsidP="008268F2">
            <w:pPr>
              <w:jc w:val="center"/>
            </w:pPr>
            <w:r w:rsidRPr="00D8727F">
              <w:t>Enrolled</w:t>
            </w:r>
          </w:p>
          <w:p w14:paraId="2B9AACF1" w14:textId="77777777" w:rsidR="00374B9F" w:rsidRPr="00D8727F" w:rsidRDefault="00374B9F" w:rsidP="008268F2">
            <w:pPr>
              <w:jc w:val="center"/>
            </w:pPr>
            <w:r>
              <w:t>(</w:t>
            </w:r>
            <w:r w:rsidRPr="00AC2CCB">
              <w:rPr>
                <w:i/>
              </w:rPr>
              <w:t>n</w:t>
            </w:r>
            <w:r>
              <w:t xml:space="preserve"> </w:t>
            </w:r>
            <w:proofErr w:type="gramStart"/>
            <w:r>
              <w:t>= )</w:t>
            </w:r>
            <w:proofErr w:type="gramEnd"/>
          </w:p>
        </w:tc>
        <w:tc>
          <w:tcPr>
            <w:tcW w:w="839" w:type="dxa"/>
            <w:tcBorders>
              <w:top w:val="single" w:sz="4" w:space="0" w:color="auto"/>
              <w:left w:val="single" w:sz="4" w:space="0" w:color="auto"/>
              <w:bottom w:val="single" w:sz="4" w:space="0" w:color="auto"/>
              <w:right w:val="single" w:sz="4" w:space="0" w:color="auto"/>
            </w:tcBorders>
            <w:hideMark/>
          </w:tcPr>
          <w:p w14:paraId="67E96321" w14:textId="77777777" w:rsidR="00374B9F" w:rsidRPr="00D8727F" w:rsidRDefault="00374B9F" w:rsidP="008268F2">
            <w:pPr>
              <w:jc w:val="center"/>
            </w:pPr>
            <w:r w:rsidRPr="00D8727F">
              <w:t xml:space="preserve">ICES </w:t>
            </w:r>
          </w:p>
          <w:p w14:paraId="7F8CD10F" w14:textId="77777777" w:rsidR="00374B9F" w:rsidRPr="00D8727F" w:rsidRDefault="00374B9F" w:rsidP="008268F2">
            <w:pPr>
              <w:jc w:val="center"/>
            </w:pPr>
            <w:r w:rsidRPr="00D8727F">
              <w:t>#1</w:t>
            </w:r>
          </w:p>
        </w:tc>
        <w:tc>
          <w:tcPr>
            <w:tcW w:w="839" w:type="dxa"/>
            <w:tcBorders>
              <w:top w:val="single" w:sz="4" w:space="0" w:color="auto"/>
              <w:left w:val="single" w:sz="4" w:space="0" w:color="auto"/>
              <w:bottom w:val="single" w:sz="4" w:space="0" w:color="auto"/>
              <w:right w:val="single" w:sz="4" w:space="0" w:color="auto"/>
            </w:tcBorders>
            <w:hideMark/>
          </w:tcPr>
          <w:p w14:paraId="583D381D" w14:textId="77777777" w:rsidR="00374B9F" w:rsidRPr="00D8727F" w:rsidRDefault="00374B9F" w:rsidP="008268F2">
            <w:pPr>
              <w:jc w:val="center"/>
            </w:pPr>
            <w:r w:rsidRPr="00D8727F">
              <w:t>ICES #2</w:t>
            </w:r>
          </w:p>
        </w:tc>
      </w:tr>
      <w:tr w:rsidR="00374B9F" w:rsidRPr="00D8727F" w14:paraId="1E726621" w14:textId="77777777" w:rsidTr="00374B9F">
        <w:tc>
          <w:tcPr>
            <w:tcW w:w="1081" w:type="dxa"/>
            <w:tcBorders>
              <w:top w:val="single" w:sz="4" w:space="0" w:color="auto"/>
              <w:left w:val="single" w:sz="4" w:space="0" w:color="auto"/>
              <w:bottom w:val="single" w:sz="4" w:space="0" w:color="auto"/>
              <w:right w:val="single" w:sz="4" w:space="0" w:color="auto"/>
            </w:tcBorders>
          </w:tcPr>
          <w:p w14:paraId="43823044" w14:textId="77777777" w:rsidR="00374B9F" w:rsidRPr="00AC2CCB" w:rsidRDefault="00374B9F" w:rsidP="008268F2">
            <w:pPr>
              <w:rPr>
                <w:sz w:val="20"/>
              </w:rPr>
            </w:pPr>
            <w:r>
              <w:rPr>
                <w:sz w:val="20"/>
              </w:rPr>
              <w:t>Spring 21</w:t>
            </w:r>
          </w:p>
        </w:tc>
        <w:tc>
          <w:tcPr>
            <w:tcW w:w="891" w:type="dxa"/>
            <w:tcBorders>
              <w:top w:val="single" w:sz="4" w:space="0" w:color="auto"/>
              <w:left w:val="single" w:sz="4" w:space="0" w:color="auto"/>
              <w:bottom w:val="single" w:sz="4" w:space="0" w:color="auto"/>
              <w:right w:val="single" w:sz="4" w:space="0" w:color="auto"/>
            </w:tcBorders>
          </w:tcPr>
          <w:p w14:paraId="748281E2" w14:textId="77777777" w:rsidR="00374B9F" w:rsidRPr="00AC2CCB" w:rsidRDefault="00374B9F" w:rsidP="008268F2">
            <w:pPr>
              <w:rPr>
                <w:sz w:val="20"/>
              </w:rPr>
            </w:pPr>
            <w:r>
              <w:rPr>
                <w:sz w:val="20"/>
                <w:szCs w:val="20"/>
              </w:rPr>
              <w:t>SHS385</w:t>
            </w:r>
          </w:p>
        </w:tc>
        <w:tc>
          <w:tcPr>
            <w:tcW w:w="2218" w:type="dxa"/>
            <w:tcBorders>
              <w:top w:val="single" w:sz="4" w:space="0" w:color="auto"/>
              <w:left w:val="single" w:sz="4" w:space="0" w:color="auto"/>
              <w:bottom w:val="single" w:sz="4" w:space="0" w:color="auto"/>
              <w:right w:val="single" w:sz="4" w:space="0" w:color="auto"/>
            </w:tcBorders>
          </w:tcPr>
          <w:p w14:paraId="4DBDAB7E" w14:textId="77777777" w:rsidR="00374B9F" w:rsidRPr="00AC2CCB" w:rsidRDefault="00374B9F" w:rsidP="008268F2">
            <w:pPr>
              <w:rPr>
                <w:sz w:val="20"/>
              </w:rPr>
            </w:pPr>
            <w:r w:rsidRPr="001C520B">
              <w:rPr>
                <w:sz w:val="20"/>
              </w:rPr>
              <w:t>Evidence-Based Practice in CSD</w:t>
            </w:r>
          </w:p>
        </w:tc>
        <w:tc>
          <w:tcPr>
            <w:tcW w:w="1236" w:type="dxa"/>
            <w:tcBorders>
              <w:top w:val="single" w:sz="4" w:space="0" w:color="auto"/>
              <w:left w:val="single" w:sz="4" w:space="0" w:color="auto"/>
              <w:bottom w:val="single" w:sz="4" w:space="0" w:color="auto"/>
              <w:right w:val="single" w:sz="4" w:space="0" w:color="auto"/>
            </w:tcBorders>
          </w:tcPr>
          <w:p w14:paraId="0068EC4D" w14:textId="77777777" w:rsidR="00374B9F" w:rsidRPr="00AC2CCB" w:rsidRDefault="00374B9F" w:rsidP="008268F2">
            <w:pPr>
              <w:rPr>
                <w:sz w:val="20"/>
              </w:rPr>
            </w:pPr>
            <w:r w:rsidRPr="00DA0CF7">
              <w:rPr>
                <w:sz w:val="20"/>
              </w:rPr>
              <w:t>Lecturer</w:t>
            </w:r>
          </w:p>
        </w:tc>
        <w:tc>
          <w:tcPr>
            <w:tcW w:w="1048" w:type="dxa"/>
            <w:tcBorders>
              <w:top w:val="single" w:sz="4" w:space="0" w:color="auto"/>
              <w:left w:val="single" w:sz="4" w:space="0" w:color="auto"/>
              <w:bottom w:val="single" w:sz="4" w:space="0" w:color="auto"/>
              <w:right w:val="single" w:sz="4" w:space="0" w:color="auto"/>
            </w:tcBorders>
          </w:tcPr>
          <w:p w14:paraId="543DEC2F" w14:textId="77777777" w:rsidR="00374B9F" w:rsidRPr="00AC2CCB" w:rsidRDefault="00374B9F" w:rsidP="008268F2">
            <w:pPr>
              <w:rPr>
                <w:sz w:val="20"/>
              </w:rPr>
            </w:pPr>
            <w:r w:rsidRPr="001C520B">
              <w:rPr>
                <w:iCs/>
                <w:sz w:val="20"/>
                <w:szCs w:val="20"/>
              </w:rPr>
              <w:t>89</w:t>
            </w:r>
          </w:p>
        </w:tc>
        <w:tc>
          <w:tcPr>
            <w:tcW w:w="839" w:type="dxa"/>
            <w:tcBorders>
              <w:top w:val="single" w:sz="4" w:space="0" w:color="auto"/>
              <w:left w:val="single" w:sz="4" w:space="0" w:color="auto"/>
              <w:bottom w:val="single" w:sz="4" w:space="0" w:color="auto"/>
              <w:right w:val="single" w:sz="4" w:space="0" w:color="auto"/>
            </w:tcBorders>
          </w:tcPr>
          <w:p w14:paraId="669AB957" w14:textId="77777777" w:rsidR="00374B9F" w:rsidRPr="00AC2CCB" w:rsidRDefault="00374B9F" w:rsidP="008268F2">
            <w:pPr>
              <w:rPr>
                <w:sz w:val="20"/>
              </w:rPr>
            </w:pPr>
            <w:r>
              <w:rPr>
                <w:sz w:val="20"/>
                <w:szCs w:val="20"/>
              </w:rPr>
              <w:t>4.68</w:t>
            </w:r>
          </w:p>
        </w:tc>
        <w:tc>
          <w:tcPr>
            <w:tcW w:w="839" w:type="dxa"/>
            <w:tcBorders>
              <w:top w:val="single" w:sz="4" w:space="0" w:color="auto"/>
              <w:left w:val="single" w:sz="4" w:space="0" w:color="auto"/>
              <w:bottom w:val="single" w:sz="4" w:space="0" w:color="auto"/>
              <w:right w:val="single" w:sz="4" w:space="0" w:color="auto"/>
            </w:tcBorders>
          </w:tcPr>
          <w:p w14:paraId="58C526E8" w14:textId="77777777" w:rsidR="00374B9F" w:rsidRPr="00AC2CCB" w:rsidRDefault="00374B9F" w:rsidP="008268F2">
            <w:pPr>
              <w:rPr>
                <w:sz w:val="20"/>
              </w:rPr>
            </w:pPr>
            <w:r>
              <w:rPr>
                <w:sz w:val="20"/>
                <w:szCs w:val="20"/>
              </w:rPr>
              <w:t>4.48</w:t>
            </w:r>
          </w:p>
        </w:tc>
      </w:tr>
      <w:tr w:rsidR="00374B9F" w:rsidRPr="00D8727F" w14:paraId="3686EFE0" w14:textId="77777777" w:rsidTr="00374B9F">
        <w:tc>
          <w:tcPr>
            <w:tcW w:w="1081" w:type="dxa"/>
            <w:tcBorders>
              <w:top w:val="single" w:sz="4" w:space="0" w:color="auto"/>
              <w:left w:val="single" w:sz="4" w:space="0" w:color="auto"/>
              <w:bottom w:val="single" w:sz="4" w:space="0" w:color="auto"/>
              <w:right w:val="single" w:sz="4" w:space="0" w:color="auto"/>
            </w:tcBorders>
          </w:tcPr>
          <w:p w14:paraId="25C4BD48" w14:textId="77777777" w:rsidR="00374B9F" w:rsidRPr="00AC2CCB" w:rsidRDefault="00374B9F" w:rsidP="008268F2">
            <w:pPr>
              <w:rPr>
                <w:sz w:val="20"/>
              </w:rPr>
            </w:pPr>
            <w:r>
              <w:rPr>
                <w:sz w:val="20"/>
              </w:rPr>
              <w:t>Spring 21</w:t>
            </w:r>
          </w:p>
        </w:tc>
        <w:tc>
          <w:tcPr>
            <w:tcW w:w="891" w:type="dxa"/>
            <w:tcBorders>
              <w:top w:val="single" w:sz="4" w:space="0" w:color="auto"/>
              <w:left w:val="single" w:sz="4" w:space="0" w:color="auto"/>
              <w:bottom w:val="single" w:sz="4" w:space="0" w:color="auto"/>
              <w:right w:val="single" w:sz="4" w:space="0" w:color="auto"/>
            </w:tcBorders>
          </w:tcPr>
          <w:p w14:paraId="079E3CF7" w14:textId="77777777" w:rsidR="00374B9F" w:rsidRPr="00AC2CCB" w:rsidRDefault="00374B9F" w:rsidP="008268F2">
            <w:pPr>
              <w:rPr>
                <w:sz w:val="20"/>
              </w:rPr>
            </w:pPr>
            <w:r>
              <w:rPr>
                <w:sz w:val="20"/>
              </w:rPr>
              <w:t>SHS395</w:t>
            </w:r>
          </w:p>
        </w:tc>
        <w:tc>
          <w:tcPr>
            <w:tcW w:w="2218" w:type="dxa"/>
            <w:tcBorders>
              <w:top w:val="single" w:sz="4" w:space="0" w:color="auto"/>
              <w:left w:val="single" w:sz="4" w:space="0" w:color="auto"/>
              <w:bottom w:val="single" w:sz="4" w:space="0" w:color="auto"/>
              <w:right w:val="single" w:sz="4" w:space="0" w:color="auto"/>
            </w:tcBorders>
          </w:tcPr>
          <w:p w14:paraId="5C957FFC" w14:textId="77777777" w:rsidR="00374B9F" w:rsidRPr="00AC2CCB" w:rsidRDefault="00374B9F" w:rsidP="008268F2">
            <w:pPr>
              <w:rPr>
                <w:sz w:val="20"/>
              </w:rPr>
            </w:pPr>
            <w:r>
              <w:rPr>
                <w:sz w:val="20"/>
              </w:rPr>
              <w:t>Individual Honors Study</w:t>
            </w:r>
          </w:p>
        </w:tc>
        <w:tc>
          <w:tcPr>
            <w:tcW w:w="1236" w:type="dxa"/>
            <w:tcBorders>
              <w:top w:val="single" w:sz="4" w:space="0" w:color="auto"/>
              <w:left w:val="single" w:sz="4" w:space="0" w:color="auto"/>
              <w:bottom w:val="single" w:sz="4" w:space="0" w:color="auto"/>
              <w:right w:val="single" w:sz="4" w:space="0" w:color="auto"/>
            </w:tcBorders>
          </w:tcPr>
          <w:p w14:paraId="6E5BBF7C" w14:textId="77777777" w:rsidR="00374B9F" w:rsidRPr="00AC2CCB" w:rsidRDefault="00374B9F" w:rsidP="008268F2">
            <w:pPr>
              <w:rPr>
                <w:sz w:val="20"/>
              </w:rPr>
            </w:pPr>
            <w:r>
              <w:rPr>
                <w:sz w:val="20"/>
              </w:rPr>
              <w:t>Supervisor</w:t>
            </w:r>
          </w:p>
        </w:tc>
        <w:tc>
          <w:tcPr>
            <w:tcW w:w="1048" w:type="dxa"/>
            <w:tcBorders>
              <w:top w:val="single" w:sz="4" w:space="0" w:color="auto"/>
              <w:left w:val="single" w:sz="4" w:space="0" w:color="auto"/>
              <w:bottom w:val="single" w:sz="4" w:space="0" w:color="auto"/>
              <w:right w:val="single" w:sz="4" w:space="0" w:color="auto"/>
            </w:tcBorders>
          </w:tcPr>
          <w:p w14:paraId="50CDE930" w14:textId="77777777" w:rsidR="00374B9F" w:rsidRPr="00AC2CCB" w:rsidRDefault="00374B9F" w:rsidP="008268F2">
            <w:pPr>
              <w:rPr>
                <w:sz w:val="20"/>
              </w:rPr>
            </w:pPr>
            <w:r>
              <w:rPr>
                <w:sz w:val="20"/>
              </w:rPr>
              <w:t>1</w:t>
            </w:r>
          </w:p>
        </w:tc>
        <w:tc>
          <w:tcPr>
            <w:tcW w:w="839" w:type="dxa"/>
            <w:tcBorders>
              <w:top w:val="single" w:sz="4" w:space="0" w:color="auto"/>
              <w:left w:val="single" w:sz="4" w:space="0" w:color="auto"/>
              <w:bottom w:val="single" w:sz="4" w:space="0" w:color="auto"/>
              <w:right w:val="single" w:sz="4" w:space="0" w:color="auto"/>
            </w:tcBorders>
          </w:tcPr>
          <w:p w14:paraId="0677BB12" w14:textId="77777777" w:rsidR="00374B9F" w:rsidRPr="00AC2CCB" w:rsidRDefault="00374B9F" w:rsidP="008268F2">
            <w:pPr>
              <w:rPr>
                <w:sz w:val="20"/>
              </w:rPr>
            </w:pPr>
            <w:r>
              <w:rPr>
                <w:sz w:val="20"/>
              </w:rPr>
              <w:t>n/a</w:t>
            </w:r>
          </w:p>
        </w:tc>
        <w:tc>
          <w:tcPr>
            <w:tcW w:w="839" w:type="dxa"/>
            <w:tcBorders>
              <w:top w:val="single" w:sz="4" w:space="0" w:color="auto"/>
              <w:left w:val="single" w:sz="4" w:space="0" w:color="auto"/>
              <w:bottom w:val="single" w:sz="4" w:space="0" w:color="auto"/>
              <w:right w:val="single" w:sz="4" w:space="0" w:color="auto"/>
            </w:tcBorders>
          </w:tcPr>
          <w:p w14:paraId="3A5052D8" w14:textId="77777777" w:rsidR="00374B9F" w:rsidRPr="00AC2CCB" w:rsidRDefault="00374B9F" w:rsidP="008268F2">
            <w:pPr>
              <w:rPr>
                <w:sz w:val="20"/>
              </w:rPr>
            </w:pPr>
            <w:r>
              <w:rPr>
                <w:sz w:val="20"/>
              </w:rPr>
              <w:t>n/a</w:t>
            </w:r>
          </w:p>
        </w:tc>
      </w:tr>
      <w:tr w:rsidR="00374B9F" w:rsidRPr="00D8727F" w14:paraId="4EC79A82" w14:textId="77777777" w:rsidTr="00374B9F">
        <w:tc>
          <w:tcPr>
            <w:tcW w:w="1081" w:type="dxa"/>
            <w:tcBorders>
              <w:top w:val="single" w:sz="4" w:space="0" w:color="auto"/>
              <w:left w:val="single" w:sz="4" w:space="0" w:color="auto"/>
              <w:bottom w:val="single" w:sz="4" w:space="0" w:color="auto"/>
              <w:right w:val="single" w:sz="4" w:space="0" w:color="auto"/>
            </w:tcBorders>
          </w:tcPr>
          <w:p w14:paraId="71AD422F" w14:textId="77777777" w:rsidR="00374B9F" w:rsidRPr="00D8727F" w:rsidRDefault="00374B9F" w:rsidP="008268F2">
            <w:r w:rsidRPr="00477E6C">
              <w:rPr>
                <w:sz w:val="20"/>
                <w:szCs w:val="20"/>
              </w:rPr>
              <w:t>Spring 21</w:t>
            </w:r>
          </w:p>
        </w:tc>
        <w:tc>
          <w:tcPr>
            <w:tcW w:w="891" w:type="dxa"/>
            <w:tcBorders>
              <w:top w:val="single" w:sz="4" w:space="0" w:color="auto"/>
              <w:left w:val="single" w:sz="4" w:space="0" w:color="auto"/>
              <w:bottom w:val="single" w:sz="4" w:space="0" w:color="auto"/>
              <w:right w:val="single" w:sz="4" w:space="0" w:color="auto"/>
            </w:tcBorders>
          </w:tcPr>
          <w:p w14:paraId="1ED0EECD" w14:textId="77777777" w:rsidR="00374B9F" w:rsidRPr="00D8727F" w:rsidRDefault="00374B9F" w:rsidP="008268F2">
            <w:r>
              <w:rPr>
                <w:sz w:val="20"/>
                <w:szCs w:val="20"/>
              </w:rPr>
              <w:t>SHS552</w:t>
            </w:r>
          </w:p>
        </w:tc>
        <w:tc>
          <w:tcPr>
            <w:tcW w:w="2218" w:type="dxa"/>
            <w:tcBorders>
              <w:top w:val="single" w:sz="4" w:space="0" w:color="auto"/>
              <w:left w:val="single" w:sz="4" w:space="0" w:color="auto"/>
              <w:bottom w:val="single" w:sz="4" w:space="0" w:color="auto"/>
              <w:right w:val="single" w:sz="4" w:space="0" w:color="auto"/>
            </w:tcBorders>
          </w:tcPr>
          <w:p w14:paraId="5065ED56" w14:textId="77777777" w:rsidR="00374B9F" w:rsidRPr="00D8727F" w:rsidRDefault="00374B9F" w:rsidP="008268F2">
            <w:r w:rsidRPr="001C520B">
              <w:rPr>
                <w:sz w:val="20"/>
              </w:rPr>
              <w:t>Diag</w:t>
            </w:r>
            <w:r>
              <w:rPr>
                <w:sz w:val="20"/>
              </w:rPr>
              <w:t>nosing</w:t>
            </w:r>
            <w:r w:rsidRPr="001C520B">
              <w:rPr>
                <w:sz w:val="20"/>
              </w:rPr>
              <w:t xml:space="preserve"> Hear</w:t>
            </w:r>
            <w:r>
              <w:rPr>
                <w:sz w:val="20"/>
              </w:rPr>
              <w:t>ing</w:t>
            </w:r>
            <w:r w:rsidRPr="001C520B">
              <w:rPr>
                <w:sz w:val="20"/>
              </w:rPr>
              <w:t xml:space="preserve"> Impair</w:t>
            </w:r>
            <w:r>
              <w:rPr>
                <w:sz w:val="20"/>
              </w:rPr>
              <w:t>ment in</w:t>
            </w:r>
            <w:r w:rsidRPr="001C520B">
              <w:rPr>
                <w:sz w:val="20"/>
              </w:rPr>
              <w:t xml:space="preserve"> Infants </w:t>
            </w:r>
            <w:r>
              <w:rPr>
                <w:sz w:val="20"/>
              </w:rPr>
              <w:t xml:space="preserve">&amp; </w:t>
            </w:r>
            <w:r w:rsidRPr="001C520B">
              <w:rPr>
                <w:sz w:val="20"/>
              </w:rPr>
              <w:t>Chil</w:t>
            </w:r>
            <w:r>
              <w:rPr>
                <w:sz w:val="20"/>
              </w:rPr>
              <w:t>dren</w:t>
            </w:r>
          </w:p>
        </w:tc>
        <w:tc>
          <w:tcPr>
            <w:tcW w:w="1236" w:type="dxa"/>
            <w:tcBorders>
              <w:top w:val="single" w:sz="4" w:space="0" w:color="auto"/>
              <w:left w:val="single" w:sz="4" w:space="0" w:color="auto"/>
              <w:bottom w:val="single" w:sz="4" w:space="0" w:color="auto"/>
              <w:right w:val="single" w:sz="4" w:space="0" w:color="auto"/>
            </w:tcBorders>
          </w:tcPr>
          <w:p w14:paraId="714EE54A" w14:textId="77777777" w:rsidR="00374B9F" w:rsidRPr="00D8727F" w:rsidRDefault="00374B9F" w:rsidP="008268F2">
            <w:r w:rsidRPr="00DA0CF7">
              <w:rPr>
                <w:sz w:val="20"/>
              </w:rPr>
              <w:t>Lecturer</w:t>
            </w:r>
          </w:p>
        </w:tc>
        <w:tc>
          <w:tcPr>
            <w:tcW w:w="1048" w:type="dxa"/>
            <w:tcBorders>
              <w:top w:val="single" w:sz="4" w:space="0" w:color="auto"/>
              <w:left w:val="single" w:sz="4" w:space="0" w:color="auto"/>
              <w:bottom w:val="single" w:sz="4" w:space="0" w:color="auto"/>
              <w:right w:val="single" w:sz="4" w:space="0" w:color="auto"/>
            </w:tcBorders>
          </w:tcPr>
          <w:p w14:paraId="7ABF3B0B" w14:textId="77777777" w:rsidR="00374B9F" w:rsidRPr="00D8727F" w:rsidRDefault="00374B9F" w:rsidP="008268F2">
            <w:pPr>
              <w:rPr>
                <w:i/>
              </w:rPr>
            </w:pPr>
            <w:r>
              <w:rPr>
                <w:iCs/>
                <w:sz w:val="20"/>
                <w:szCs w:val="20"/>
              </w:rPr>
              <w:t>4</w:t>
            </w:r>
          </w:p>
        </w:tc>
        <w:tc>
          <w:tcPr>
            <w:tcW w:w="839" w:type="dxa"/>
            <w:tcBorders>
              <w:top w:val="single" w:sz="4" w:space="0" w:color="auto"/>
              <w:left w:val="single" w:sz="4" w:space="0" w:color="auto"/>
              <w:bottom w:val="single" w:sz="4" w:space="0" w:color="auto"/>
              <w:right w:val="single" w:sz="4" w:space="0" w:color="auto"/>
            </w:tcBorders>
          </w:tcPr>
          <w:p w14:paraId="15491C3F" w14:textId="77777777" w:rsidR="00374B9F" w:rsidRPr="00D8727F" w:rsidRDefault="00374B9F" w:rsidP="008268F2">
            <w:r>
              <w:rPr>
                <w:sz w:val="20"/>
                <w:szCs w:val="20"/>
              </w:rPr>
              <w:t>5.0</w:t>
            </w:r>
          </w:p>
        </w:tc>
        <w:tc>
          <w:tcPr>
            <w:tcW w:w="839" w:type="dxa"/>
            <w:tcBorders>
              <w:top w:val="single" w:sz="4" w:space="0" w:color="auto"/>
              <w:left w:val="single" w:sz="4" w:space="0" w:color="auto"/>
              <w:bottom w:val="single" w:sz="4" w:space="0" w:color="auto"/>
              <w:right w:val="single" w:sz="4" w:space="0" w:color="auto"/>
            </w:tcBorders>
          </w:tcPr>
          <w:p w14:paraId="30CD4B1E" w14:textId="77777777" w:rsidR="00374B9F" w:rsidRPr="00D8727F" w:rsidRDefault="00374B9F" w:rsidP="008268F2">
            <w:r>
              <w:rPr>
                <w:sz w:val="20"/>
                <w:szCs w:val="20"/>
              </w:rPr>
              <w:t>5.0</w:t>
            </w:r>
          </w:p>
        </w:tc>
      </w:tr>
      <w:tr w:rsidR="00374B9F" w:rsidRPr="00D8727F" w14:paraId="0AC0A08D" w14:textId="77777777" w:rsidTr="00374B9F">
        <w:tc>
          <w:tcPr>
            <w:tcW w:w="1081" w:type="dxa"/>
            <w:tcBorders>
              <w:top w:val="single" w:sz="4" w:space="0" w:color="auto"/>
              <w:left w:val="single" w:sz="4" w:space="0" w:color="auto"/>
              <w:bottom w:val="single" w:sz="4" w:space="0" w:color="auto"/>
              <w:right w:val="single" w:sz="4" w:space="0" w:color="auto"/>
            </w:tcBorders>
          </w:tcPr>
          <w:p w14:paraId="5A7F5A8C" w14:textId="77777777" w:rsidR="00374B9F" w:rsidRPr="00477E6C" w:rsidRDefault="00374B9F" w:rsidP="008268F2">
            <w:pPr>
              <w:rPr>
                <w:sz w:val="20"/>
                <w:szCs w:val="20"/>
              </w:rPr>
            </w:pPr>
            <w:r>
              <w:rPr>
                <w:sz w:val="20"/>
              </w:rPr>
              <w:t>Spring 21</w:t>
            </w:r>
          </w:p>
        </w:tc>
        <w:tc>
          <w:tcPr>
            <w:tcW w:w="891" w:type="dxa"/>
            <w:tcBorders>
              <w:top w:val="single" w:sz="4" w:space="0" w:color="auto"/>
              <w:left w:val="single" w:sz="4" w:space="0" w:color="auto"/>
              <w:bottom w:val="single" w:sz="4" w:space="0" w:color="auto"/>
              <w:right w:val="single" w:sz="4" w:space="0" w:color="auto"/>
            </w:tcBorders>
          </w:tcPr>
          <w:p w14:paraId="62C18739" w14:textId="77777777" w:rsidR="00374B9F" w:rsidRDefault="00374B9F" w:rsidP="008268F2">
            <w:pPr>
              <w:rPr>
                <w:sz w:val="20"/>
                <w:szCs w:val="20"/>
              </w:rPr>
            </w:pPr>
            <w:r>
              <w:rPr>
                <w:sz w:val="20"/>
              </w:rPr>
              <w:t>SHS593</w:t>
            </w:r>
          </w:p>
        </w:tc>
        <w:tc>
          <w:tcPr>
            <w:tcW w:w="2218" w:type="dxa"/>
            <w:tcBorders>
              <w:top w:val="single" w:sz="4" w:space="0" w:color="auto"/>
              <w:left w:val="single" w:sz="4" w:space="0" w:color="auto"/>
              <w:bottom w:val="single" w:sz="4" w:space="0" w:color="auto"/>
              <w:right w:val="single" w:sz="4" w:space="0" w:color="auto"/>
            </w:tcBorders>
          </w:tcPr>
          <w:p w14:paraId="356D71CB" w14:textId="77777777" w:rsidR="00374B9F" w:rsidRPr="001C520B" w:rsidRDefault="00374B9F" w:rsidP="008268F2">
            <w:pPr>
              <w:rPr>
                <w:sz w:val="20"/>
              </w:rPr>
            </w:pPr>
            <w:r>
              <w:rPr>
                <w:sz w:val="20"/>
              </w:rPr>
              <w:t>Capstone Project</w:t>
            </w:r>
          </w:p>
        </w:tc>
        <w:tc>
          <w:tcPr>
            <w:tcW w:w="1236" w:type="dxa"/>
            <w:tcBorders>
              <w:top w:val="single" w:sz="4" w:space="0" w:color="auto"/>
              <w:left w:val="single" w:sz="4" w:space="0" w:color="auto"/>
              <w:bottom w:val="single" w:sz="4" w:space="0" w:color="auto"/>
              <w:right w:val="single" w:sz="4" w:space="0" w:color="auto"/>
            </w:tcBorders>
          </w:tcPr>
          <w:p w14:paraId="42B35BA7" w14:textId="77777777" w:rsidR="00374B9F" w:rsidRPr="00DA0CF7" w:rsidRDefault="00374B9F" w:rsidP="008268F2">
            <w:pPr>
              <w:rPr>
                <w:sz w:val="20"/>
              </w:rPr>
            </w:pPr>
            <w:r>
              <w:rPr>
                <w:sz w:val="20"/>
              </w:rPr>
              <w:t>Supervisor</w:t>
            </w:r>
          </w:p>
        </w:tc>
        <w:tc>
          <w:tcPr>
            <w:tcW w:w="1048" w:type="dxa"/>
            <w:tcBorders>
              <w:top w:val="single" w:sz="4" w:space="0" w:color="auto"/>
              <w:left w:val="single" w:sz="4" w:space="0" w:color="auto"/>
              <w:bottom w:val="single" w:sz="4" w:space="0" w:color="auto"/>
              <w:right w:val="single" w:sz="4" w:space="0" w:color="auto"/>
            </w:tcBorders>
          </w:tcPr>
          <w:p w14:paraId="75CFE683" w14:textId="77777777" w:rsidR="00374B9F" w:rsidRDefault="00374B9F" w:rsidP="008268F2">
            <w:pPr>
              <w:rPr>
                <w:iCs/>
                <w:sz w:val="20"/>
                <w:szCs w:val="20"/>
              </w:rPr>
            </w:pPr>
            <w:r>
              <w:rPr>
                <w:sz w:val="20"/>
              </w:rPr>
              <w:t>3</w:t>
            </w:r>
          </w:p>
        </w:tc>
        <w:tc>
          <w:tcPr>
            <w:tcW w:w="839" w:type="dxa"/>
            <w:tcBorders>
              <w:top w:val="single" w:sz="4" w:space="0" w:color="auto"/>
              <w:left w:val="single" w:sz="4" w:space="0" w:color="auto"/>
              <w:bottom w:val="single" w:sz="4" w:space="0" w:color="auto"/>
              <w:right w:val="single" w:sz="4" w:space="0" w:color="auto"/>
            </w:tcBorders>
          </w:tcPr>
          <w:p w14:paraId="43CB2F6B" w14:textId="77777777" w:rsidR="00374B9F" w:rsidRDefault="00374B9F" w:rsidP="008268F2">
            <w:pPr>
              <w:rPr>
                <w:sz w:val="20"/>
                <w:szCs w:val="20"/>
              </w:rPr>
            </w:pPr>
            <w:r>
              <w:rPr>
                <w:sz w:val="20"/>
              </w:rPr>
              <w:t>n/a</w:t>
            </w:r>
          </w:p>
        </w:tc>
        <w:tc>
          <w:tcPr>
            <w:tcW w:w="839" w:type="dxa"/>
            <w:tcBorders>
              <w:top w:val="single" w:sz="4" w:space="0" w:color="auto"/>
              <w:left w:val="single" w:sz="4" w:space="0" w:color="auto"/>
              <w:bottom w:val="single" w:sz="4" w:space="0" w:color="auto"/>
              <w:right w:val="single" w:sz="4" w:space="0" w:color="auto"/>
            </w:tcBorders>
          </w:tcPr>
          <w:p w14:paraId="64E6F136" w14:textId="77777777" w:rsidR="00374B9F" w:rsidRDefault="00374B9F" w:rsidP="008268F2">
            <w:pPr>
              <w:rPr>
                <w:sz w:val="20"/>
                <w:szCs w:val="20"/>
              </w:rPr>
            </w:pPr>
            <w:r>
              <w:rPr>
                <w:sz w:val="20"/>
              </w:rPr>
              <w:t>n/a</w:t>
            </w:r>
          </w:p>
        </w:tc>
      </w:tr>
      <w:tr w:rsidR="00374B9F" w:rsidRPr="00D8727F" w14:paraId="49076E74" w14:textId="77777777" w:rsidTr="00374B9F">
        <w:tc>
          <w:tcPr>
            <w:tcW w:w="1081" w:type="dxa"/>
            <w:tcBorders>
              <w:top w:val="single" w:sz="4" w:space="0" w:color="auto"/>
              <w:left w:val="single" w:sz="4" w:space="0" w:color="auto"/>
              <w:bottom w:val="single" w:sz="4" w:space="0" w:color="auto"/>
              <w:right w:val="single" w:sz="4" w:space="0" w:color="auto"/>
            </w:tcBorders>
          </w:tcPr>
          <w:p w14:paraId="1ADC0556" w14:textId="77777777" w:rsidR="00374B9F" w:rsidRPr="00D8727F" w:rsidRDefault="00374B9F" w:rsidP="008268F2">
            <w:r>
              <w:rPr>
                <w:sz w:val="20"/>
              </w:rPr>
              <w:t>Fall 21</w:t>
            </w:r>
          </w:p>
        </w:tc>
        <w:tc>
          <w:tcPr>
            <w:tcW w:w="891" w:type="dxa"/>
            <w:tcBorders>
              <w:top w:val="single" w:sz="4" w:space="0" w:color="auto"/>
              <w:left w:val="single" w:sz="4" w:space="0" w:color="auto"/>
              <w:bottom w:val="single" w:sz="4" w:space="0" w:color="auto"/>
              <w:right w:val="single" w:sz="4" w:space="0" w:color="auto"/>
            </w:tcBorders>
          </w:tcPr>
          <w:p w14:paraId="05C56BFE" w14:textId="77777777" w:rsidR="00374B9F" w:rsidRPr="00D8727F" w:rsidRDefault="00374B9F" w:rsidP="008268F2">
            <w:r>
              <w:rPr>
                <w:sz w:val="20"/>
                <w:szCs w:val="20"/>
              </w:rPr>
              <w:t>SHS570</w:t>
            </w:r>
          </w:p>
        </w:tc>
        <w:tc>
          <w:tcPr>
            <w:tcW w:w="2218" w:type="dxa"/>
            <w:tcBorders>
              <w:top w:val="single" w:sz="4" w:space="0" w:color="auto"/>
              <w:left w:val="single" w:sz="4" w:space="0" w:color="auto"/>
              <w:bottom w:val="single" w:sz="4" w:space="0" w:color="auto"/>
              <w:right w:val="single" w:sz="4" w:space="0" w:color="auto"/>
            </w:tcBorders>
          </w:tcPr>
          <w:p w14:paraId="01CCA826" w14:textId="77777777" w:rsidR="00374B9F" w:rsidRPr="00D8727F" w:rsidRDefault="00374B9F" w:rsidP="008268F2">
            <w:r w:rsidRPr="001C520B">
              <w:rPr>
                <w:sz w:val="20"/>
                <w:szCs w:val="20"/>
              </w:rPr>
              <w:t>Quant</w:t>
            </w:r>
            <w:r>
              <w:rPr>
                <w:sz w:val="20"/>
                <w:szCs w:val="20"/>
              </w:rPr>
              <w:t>itative</w:t>
            </w:r>
            <w:r w:rsidRPr="001C520B">
              <w:rPr>
                <w:sz w:val="20"/>
                <w:szCs w:val="20"/>
              </w:rPr>
              <w:t xml:space="preserve"> Reasoning </w:t>
            </w:r>
            <w:r>
              <w:rPr>
                <w:sz w:val="20"/>
                <w:szCs w:val="20"/>
              </w:rPr>
              <w:t xml:space="preserve">in </w:t>
            </w:r>
            <w:r w:rsidRPr="001C520B">
              <w:rPr>
                <w:sz w:val="20"/>
                <w:szCs w:val="20"/>
              </w:rPr>
              <w:t>S</w:t>
            </w:r>
            <w:r>
              <w:rPr>
                <w:sz w:val="20"/>
                <w:szCs w:val="20"/>
              </w:rPr>
              <w:t>HS</w:t>
            </w:r>
          </w:p>
        </w:tc>
        <w:tc>
          <w:tcPr>
            <w:tcW w:w="1236" w:type="dxa"/>
            <w:tcBorders>
              <w:top w:val="single" w:sz="4" w:space="0" w:color="auto"/>
              <w:left w:val="single" w:sz="4" w:space="0" w:color="auto"/>
              <w:bottom w:val="single" w:sz="4" w:space="0" w:color="auto"/>
              <w:right w:val="single" w:sz="4" w:space="0" w:color="auto"/>
            </w:tcBorders>
          </w:tcPr>
          <w:p w14:paraId="235B681D" w14:textId="77777777" w:rsidR="00374B9F" w:rsidRPr="00D8727F" w:rsidRDefault="00374B9F" w:rsidP="008268F2">
            <w:r w:rsidRPr="00DA0CF7">
              <w:rPr>
                <w:sz w:val="20"/>
              </w:rPr>
              <w:t>Lecturer</w:t>
            </w:r>
          </w:p>
        </w:tc>
        <w:tc>
          <w:tcPr>
            <w:tcW w:w="1048" w:type="dxa"/>
            <w:tcBorders>
              <w:top w:val="single" w:sz="4" w:space="0" w:color="auto"/>
              <w:left w:val="single" w:sz="4" w:space="0" w:color="auto"/>
              <w:bottom w:val="single" w:sz="4" w:space="0" w:color="auto"/>
              <w:right w:val="single" w:sz="4" w:space="0" w:color="auto"/>
            </w:tcBorders>
          </w:tcPr>
          <w:p w14:paraId="04B5DDC2" w14:textId="77777777" w:rsidR="00374B9F" w:rsidRPr="00ED60FD" w:rsidRDefault="00374B9F" w:rsidP="008268F2">
            <w:pPr>
              <w:rPr>
                <w:iCs/>
              </w:rPr>
            </w:pPr>
            <w:r>
              <w:rPr>
                <w:sz w:val="20"/>
                <w:szCs w:val="20"/>
              </w:rPr>
              <w:t>37</w:t>
            </w:r>
          </w:p>
        </w:tc>
        <w:tc>
          <w:tcPr>
            <w:tcW w:w="839" w:type="dxa"/>
            <w:tcBorders>
              <w:top w:val="single" w:sz="4" w:space="0" w:color="auto"/>
              <w:left w:val="single" w:sz="4" w:space="0" w:color="auto"/>
              <w:bottom w:val="single" w:sz="4" w:space="0" w:color="auto"/>
              <w:right w:val="single" w:sz="4" w:space="0" w:color="auto"/>
            </w:tcBorders>
          </w:tcPr>
          <w:p w14:paraId="50090EF4" w14:textId="77777777" w:rsidR="00374B9F" w:rsidRPr="00D8727F" w:rsidRDefault="00374B9F" w:rsidP="008268F2">
            <w:r>
              <w:rPr>
                <w:sz w:val="20"/>
                <w:szCs w:val="20"/>
              </w:rPr>
              <w:t>4.5</w:t>
            </w:r>
          </w:p>
        </w:tc>
        <w:tc>
          <w:tcPr>
            <w:tcW w:w="839" w:type="dxa"/>
            <w:tcBorders>
              <w:top w:val="single" w:sz="4" w:space="0" w:color="auto"/>
              <w:left w:val="single" w:sz="4" w:space="0" w:color="auto"/>
              <w:bottom w:val="single" w:sz="4" w:space="0" w:color="auto"/>
              <w:right w:val="single" w:sz="4" w:space="0" w:color="auto"/>
            </w:tcBorders>
          </w:tcPr>
          <w:p w14:paraId="068F7851" w14:textId="77777777" w:rsidR="00374B9F" w:rsidRPr="00D8727F" w:rsidRDefault="00374B9F" w:rsidP="008268F2">
            <w:r>
              <w:rPr>
                <w:sz w:val="20"/>
                <w:szCs w:val="20"/>
              </w:rPr>
              <w:t>4.1</w:t>
            </w:r>
          </w:p>
        </w:tc>
      </w:tr>
      <w:tr w:rsidR="00374B9F" w:rsidRPr="00D8727F" w14:paraId="166C08EB" w14:textId="77777777" w:rsidTr="00374B9F">
        <w:tc>
          <w:tcPr>
            <w:tcW w:w="1081" w:type="dxa"/>
            <w:tcBorders>
              <w:top w:val="single" w:sz="4" w:space="0" w:color="auto"/>
              <w:left w:val="single" w:sz="4" w:space="0" w:color="auto"/>
              <w:bottom w:val="single" w:sz="4" w:space="0" w:color="auto"/>
              <w:right w:val="single" w:sz="4" w:space="0" w:color="auto"/>
            </w:tcBorders>
          </w:tcPr>
          <w:p w14:paraId="3D25265E" w14:textId="77777777" w:rsidR="00374B9F" w:rsidRDefault="00374B9F" w:rsidP="008268F2">
            <w:pPr>
              <w:rPr>
                <w:sz w:val="20"/>
              </w:rPr>
            </w:pPr>
            <w:r>
              <w:rPr>
                <w:sz w:val="20"/>
              </w:rPr>
              <w:t>Spring 22</w:t>
            </w:r>
          </w:p>
        </w:tc>
        <w:tc>
          <w:tcPr>
            <w:tcW w:w="891" w:type="dxa"/>
            <w:tcBorders>
              <w:top w:val="single" w:sz="4" w:space="0" w:color="auto"/>
              <w:left w:val="single" w:sz="4" w:space="0" w:color="auto"/>
              <w:bottom w:val="single" w:sz="4" w:space="0" w:color="auto"/>
              <w:right w:val="single" w:sz="4" w:space="0" w:color="auto"/>
            </w:tcBorders>
          </w:tcPr>
          <w:p w14:paraId="553DAFE6" w14:textId="77777777" w:rsidR="00374B9F" w:rsidRDefault="00374B9F" w:rsidP="008268F2">
            <w:pPr>
              <w:rPr>
                <w:sz w:val="20"/>
              </w:rPr>
            </w:pPr>
            <w:r>
              <w:rPr>
                <w:sz w:val="20"/>
                <w:szCs w:val="20"/>
              </w:rPr>
              <w:t>SHS385</w:t>
            </w:r>
          </w:p>
        </w:tc>
        <w:tc>
          <w:tcPr>
            <w:tcW w:w="2218" w:type="dxa"/>
            <w:tcBorders>
              <w:top w:val="single" w:sz="4" w:space="0" w:color="auto"/>
              <w:left w:val="single" w:sz="4" w:space="0" w:color="auto"/>
              <w:bottom w:val="single" w:sz="4" w:space="0" w:color="auto"/>
              <w:right w:val="single" w:sz="4" w:space="0" w:color="auto"/>
            </w:tcBorders>
          </w:tcPr>
          <w:p w14:paraId="3A91FCE5" w14:textId="77777777" w:rsidR="00374B9F" w:rsidRDefault="00374B9F" w:rsidP="008268F2">
            <w:pPr>
              <w:rPr>
                <w:sz w:val="20"/>
              </w:rPr>
            </w:pPr>
            <w:r w:rsidRPr="001C520B">
              <w:rPr>
                <w:sz w:val="20"/>
              </w:rPr>
              <w:t>Evidence-Based Practice in CSD</w:t>
            </w:r>
          </w:p>
        </w:tc>
        <w:tc>
          <w:tcPr>
            <w:tcW w:w="1236" w:type="dxa"/>
            <w:tcBorders>
              <w:top w:val="single" w:sz="4" w:space="0" w:color="auto"/>
              <w:left w:val="single" w:sz="4" w:space="0" w:color="auto"/>
              <w:bottom w:val="single" w:sz="4" w:space="0" w:color="auto"/>
              <w:right w:val="single" w:sz="4" w:space="0" w:color="auto"/>
            </w:tcBorders>
          </w:tcPr>
          <w:p w14:paraId="0D9FBE14" w14:textId="77777777" w:rsidR="00374B9F" w:rsidRDefault="00374B9F" w:rsidP="008268F2">
            <w:pPr>
              <w:rPr>
                <w:sz w:val="20"/>
              </w:rPr>
            </w:pPr>
            <w:r w:rsidRPr="00DA0CF7">
              <w:rPr>
                <w:sz w:val="20"/>
              </w:rPr>
              <w:t>Lecturer</w:t>
            </w:r>
          </w:p>
        </w:tc>
        <w:tc>
          <w:tcPr>
            <w:tcW w:w="1048" w:type="dxa"/>
            <w:tcBorders>
              <w:top w:val="single" w:sz="4" w:space="0" w:color="auto"/>
              <w:left w:val="single" w:sz="4" w:space="0" w:color="auto"/>
              <w:bottom w:val="single" w:sz="4" w:space="0" w:color="auto"/>
              <w:right w:val="single" w:sz="4" w:space="0" w:color="auto"/>
            </w:tcBorders>
          </w:tcPr>
          <w:p w14:paraId="444BB36C" w14:textId="77777777" w:rsidR="00374B9F" w:rsidRDefault="00374B9F" w:rsidP="008268F2">
            <w:pPr>
              <w:rPr>
                <w:sz w:val="20"/>
              </w:rPr>
            </w:pPr>
            <w:r>
              <w:rPr>
                <w:iCs/>
                <w:sz w:val="20"/>
                <w:szCs w:val="20"/>
              </w:rPr>
              <w:t>78</w:t>
            </w:r>
          </w:p>
        </w:tc>
        <w:tc>
          <w:tcPr>
            <w:tcW w:w="839" w:type="dxa"/>
            <w:tcBorders>
              <w:top w:val="single" w:sz="4" w:space="0" w:color="auto"/>
              <w:left w:val="single" w:sz="4" w:space="0" w:color="auto"/>
              <w:bottom w:val="single" w:sz="4" w:space="0" w:color="auto"/>
              <w:right w:val="single" w:sz="4" w:space="0" w:color="auto"/>
            </w:tcBorders>
          </w:tcPr>
          <w:p w14:paraId="272F0BE1" w14:textId="77777777" w:rsidR="00374B9F" w:rsidRDefault="00374B9F" w:rsidP="008268F2">
            <w:pPr>
              <w:rPr>
                <w:sz w:val="20"/>
              </w:rPr>
            </w:pPr>
            <w:r>
              <w:rPr>
                <w:sz w:val="20"/>
                <w:szCs w:val="20"/>
              </w:rPr>
              <w:t>TBD</w:t>
            </w:r>
          </w:p>
        </w:tc>
        <w:tc>
          <w:tcPr>
            <w:tcW w:w="839" w:type="dxa"/>
            <w:tcBorders>
              <w:top w:val="single" w:sz="4" w:space="0" w:color="auto"/>
              <w:left w:val="single" w:sz="4" w:space="0" w:color="auto"/>
              <w:bottom w:val="single" w:sz="4" w:space="0" w:color="auto"/>
              <w:right w:val="single" w:sz="4" w:space="0" w:color="auto"/>
            </w:tcBorders>
          </w:tcPr>
          <w:p w14:paraId="52E781D1" w14:textId="77777777" w:rsidR="00374B9F" w:rsidRDefault="00374B9F" w:rsidP="008268F2">
            <w:pPr>
              <w:rPr>
                <w:sz w:val="20"/>
              </w:rPr>
            </w:pPr>
            <w:r>
              <w:rPr>
                <w:sz w:val="20"/>
                <w:szCs w:val="20"/>
              </w:rPr>
              <w:t>TBD</w:t>
            </w:r>
          </w:p>
        </w:tc>
      </w:tr>
      <w:tr w:rsidR="00374B9F" w:rsidRPr="00D8727F" w14:paraId="35812206" w14:textId="77777777" w:rsidTr="00374B9F">
        <w:tc>
          <w:tcPr>
            <w:tcW w:w="1081" w:type="dxa"/>
            <w:tcBorders>
              <w:top w:val="single" w:sz="4" w:space="0" w:color="auto"/>
              <w:left w:val="single" w:sz="4" w:space="0" w:color="auto"/>
              <w:bottom w:val="single" w:sz="4" w:space="0" w:color="auto"/>
              <w:right w:val="single" w:sz="4" w:space="0" w:color="auto"/>
            </w:tcBorders>
          </w:tcPr>
          <w:p w14:paraId="499ED89E" w14:textId="77777777" w:rsidR="00374B9F" w:rsidRDefault="00374B9F" w:rsidP="008268F2">
            <w:pPr>
              <w:rPr>
                <w:sz w:val="20"/>
              </w:rPr>
            </w:pPr>
            <w:r>
              <w:rPr>
                <w:sz w:val="20"/>
              </w:rPr>
              <w:t>Spring 22</w:t>
            </w:r>
          </w:p>
        </w:tc>
        <w:tc>
          <w:tcPr>
            <w:tcW w:w="891" w:type="dxa"/>
            <w:tcBorders>
              <w:top w:val="single" w:sz="4" w:space="0" w:color="auto"/>
              <w:left w:val="single" w:sz="4" w:space="0" w:color="auto"/>
              <w:bottom w:val="single" w:sz="4" w:space="0" w:color="auto"/>
              <w:right w:val="single" w:sz="4" w:space="0" w:color="auto"/>
            </w:tcBorders>
          </w:tcPr>
          <w:p w14:paraId="6DE8F68B" w14:textId="77777777" w:rsidR="00374B9F" w:rsidRDefault="00374B9F" w:rsidP="008268F2">
            <w:pPr>
              <w:rPr>
                <w:sz w:val="20"/>
                <w:szCs w:val="20"/>
              </w:rPr>
            </w:pPr>
            <w:r>
              <w:rPr>
                <w:sz w:val="20"/>
              </w:rPr>
              <w:t>SHS395</w:t>
            </w:r>
          </w:p>
        </w:tc>
        <w:tc>
          <w:tcPr>
            <w:tcW w:w="2218" w:type="dxa"/>
            <w:tcBorders>
              <w:top w:val="single" w:sz="4" w:space="0" w:color="auto"/>
              <w:left w:val="single" w:sz="4" w:space="0" w:color="auto"/>
              <w:bottom w:val="single" w:sz="4" w:space="0" w:color="auto"/>
              <w:right w:val="single" w:sz="4" w:space="0" w:color="auto"/>
            </w:tcBorders>
          </w:tcPr>
          <w:p w14:paraId="1D4727D6" w14:textId="77777777" w:rsidR="00374B9F" w:rsidRPr="001C520B" w:rsidRDefault="00374B9F" w:rsidP="008268F2">
            <w:pPr>
              <w:rPr>
                <w:sz w:val="20"/>
              </w:rPr>
            </w:pPr>
            <w:r>
              <w:rPr>
                <w:sz w:val="20"/>
              </w:rPr>
              <w:t>Individual Honors Study</w:t>
            </w:r>
          </w:p>
        </w:tc>
        <w:tc>
          <w:tcPr>
            <w:tcW w:w="1236" w:type="dxa"/>
            <w:tcBorders>
              <w:top w:val="single" w:sz="4" w:space="0" w:color="auto"/>
              <w:left w:val="single" w:sz="4" w:space="0" w:color="auto"/>
              <w:bottom w:val="single" w:sz="4" w:space="0" w:color="auto"/>
              <w:right w:val="single" w:sz="4" w:space="0" w:color="auto"/>
            </w:tcBorders>
          </w:tcPr>
          <w:p w14:paraId="4DD0019A" w14:textId="77777777" w:rsidR="00374B9F" w:rsidRPr="00DA0CF7" w:rsidRDefault="00374B9F" w:rsidP="008268F2">
            <w:pPr>
              <w:rPr>
                <w:sz w:val="20"/>
              </w:rPr>
            </w:pPr>
            <w:r>
              <w:rPr>
                <w:sz w:val="20"/>
              </w:rPr>
              <w:t>Supervisor</w:t>
            </w:r>
          </w:p>
        </w:tc>
        <w:tc>
          <w:tcPr>
            <w:tcW w:w="1048" w:type="dxa"/>
            <w:tcBorders>
              <w:top w:val="single" w:sz="4" w:space="0" w:color="auto"/>
              <w:left w:val="single" w:sz="4" w:space="0" w:color="auto"/>
              <w:bottom w:val="single" w:sz="4" w:space="0" w:color="auto"/>
              <w:right w:val="single" w:sz="4" w:space="0" w:color="auto"/>
            </w:tcBorders>
          </w:tcPr>
          <w:p w14:paraId="3FDA4803" w14:textId="77777777" w:rsidR="00374B9F" w:rsidRPr="001C520B" w:rsidRDefault="00374B9F" w:rsidP="008268F2">
            <w:pPr>
              <w:rPr>
                <w:iCs/>
                <w:sz w:val="20"/>
                <w:szCs w:val="20"/>
              </w:rPr>
            </w:pPr>
            <w:r>
              <w:rPr>
                <w:sz w:val="20"/>
              </w:rPr>
              <w:t>2</w:t>
            </w:r>
          </w:p>
        </w:tc>
        <w:tc>
          <w:tcPr>
            <w:tcW w:w="839" w:type="dxa"/>
            <w:tcBorders>
              <w:top w:val="single" w:sz="4" w:space="0" w:color="auto"/>
              <w:left w:val="single" w:sz="4" w:space="0" w:color="auto"/>
              <w:bottom w:val="single" w:sz="4" w:space="0" w:color="auto"/>
              <w:right w:val="single" w:sz="4" w:space="0" w:color="auto"/>
            </w:tcBorders>
          </w:tcPr>
          <w:p w14:paraId="3409777A" w14:textId="77777777" w:rsidR="00374B9F" w:rsidRDefault="00374B9F" w:rsidP="008268F2">
            <w:pPr>
              <w:rPr>
                <w:sz w:val="20"/>
                <w:szCs w:val="20"/>
              </w:rPr>
            </w:pPr>
            <w:r>
              <w:rPr>
                <w:sz w:val="20"/>
              </w:rPr>
              <w:t>n/a</w:t>
            </w:r>
          </w:p>
        </w:tc>
        <w:tc>
          <w:tcPr>
            <w:tcW w:w="839" w:type="dxa"/>
            <w:tcBorders>
              <w:top w:val="single" w:sz="4" w:space="0" w:color="auto"/>
              <w:left w:val="single" w:sz="4" w:space="0" w:color="auto"/>
              <w:bottom w:val="single" w:sz="4" w:space="0" w:color="auto"/>
              <w:right w:val="single" w:sz="4" w:space="0" w:color="auto"/>
            </w:tcBorders>
          </w:tcPr>
          <w:p w14:paraId="6A395BBC" w14:textId="77777777" w:rsidR="00374B9F" w:rsidRDefault="00374B9F" w:rsidP="008268F2">
            <w:pPr>
              <w:rPr>
                <w:sz w:val="20"/>
                <w:szCs w:val="20"/>
              </w:rPr>
            </w:pPr>
            <w:r>
              <w:rPr>
                <w:sz w:val="20"/>
              </w:rPr>
              <w:t>n/a</w:t>
            </w:r>
          </w:p>
        </w:tc>
      </w:tr>
      <w:tr w:rsidR="00374B9F" w:rsidRPr="00D8727F" w14:paraId="11DC7AD8" w14:textId="77777777" w:rsidTr="00374B9F">
        <w:tc>
          <w:tcPr>
            <w:tcW w:w="1081" w:type="dxa"/>
            <w:tcBorders>
              <w:top w:val="single" w:sz="4" w:space="0" w:color="auto"/>
              <w:left w:val="single" w:sz="4" w:space="0" w:color="auto"/>
              <w:bottom w:val="single" w:sz="4" w:space="0" w:color="auto"/>
              <w:right w:val="single" w:sz="4" w:space="0" w:color="auto"/>
            </w:tcBorders>
          </w:tcPr>
          <w:p w14:paraId="36031B25" w14:textId="77777777" w:rsidR="00374B9F" w:rsidRDefault="00374B9F" w:rsidP="008268F2">
            <w:pPr>
              <w:rPr>
                <w:sz w:val="20"/>
              </w:rPr>
            </w:pPr>
            <w:r w:rsidRPr="00477E6C">
              <w:rPr>
                <w:sz w:val="20"/>
                <w:szCs w:val="20"/>
              </w:rPr>
              <w:t>Spring 2</w:t>
            </w:r>
            <w:r>
              <w:rPr>
                <w:sz w:val="20"/>
                <w:szCs w:val="20"/>
              </w:rPr>
              <w:t>2</w:t>
            </w:r>
          </w:p>
        </w:tc>
        <w:tc>
          <w:tcPr>
            <w:tcW w:w="891" w:type="dxa"/>
            <w:tcBorders>
              <w:top w:val="single" w:sz="4" w:space="0" w:color="auto"/>
              <w:left w:val="single" w:sz="4" w:space="0" w:color="auto"/>
              <w:bottom w:val="single" w:sz="4" w:space="0" w:color="auto"/>
              <w:right w:val="single" w:sz="4" w:space="0" w:color="auto"/>
            </w:tcBorders>
          </w:tcPr>
          <w:p w14:paraId="3035218D" w14:textId="77777777" w:rsidR="00374B9F" w:rsidRDefault="00374B9F" w:rsidP="008268F2">
            <w:pPr>
              <w:rPr>
                <w:sz w:val="20"/>
              </w:rPr>
            </w:pPr>
            <w:r>
              <w:rPr>
                <w:sz w:val="20"/>
                <w:szCs w:val="20"/>
              </w:rPr>
              <w:t>SHS552</w:t>
            </w:r>
          </w:p>
        </w:tc>
        <w:tc>
          <w:tcPr>
            <w:tcW w:w="2218" w:type="dxa"/>
            <w:tcBorders>
              <w:top w:val="single" w:sz="4" w:space="0" w:color="auto"/>
              <w:left w:val="single" w:sz="4" w:space="0" w:color="auto"/>
              <w:bottom w:val="single" w:sz="4" w:space="0" w:color="auto"/>
              <w:right w:val="single" w:sz="4" w:space="0" w:color="auto"/>
            </w:tcBorders>
          </w:tcPr>
          <w:p w14:paraId="0154E02A" w14:textId="77777777" w:rsidR="00374B9F" w:rsidRDefault="00374B9F" w:rsidP="008268F2">
            <w:pPr>
              <w:rPr>
                <w:sz w:val="20"/>
              </w:rPr>
            </w:pPr>
            <w:r w:rsidRPr="001C520B">
              <w:rPr>
                <w:sz w:val="20"/>
              </w:rPr>
              <w:t>Diag</w:t>
            </w:r>
            <w:r>
              <w:rPr>
                <w:sz w:val="20"/>
              </w:rPr>
              <w:t>nosing</w:t>
            </w:r>
            <w:r w:rsidRPr="001C520B">
              <w:rPr>
                <w:sz w:val="20"/>
              </w:rPr>
              <w:t xml:space="preserve"> Hear</w:t>
            </w:r>
            <w:r>
              <w:rPr>
                <w:sz w:val="20"/>
              </w:rPr>
              <w:t>ing</w:t>
            </w:r>
            <w:r w:rsidRPr="001C520B">
              <w:rPr>
                <w:sz w:val="20"/>
              </w:rPr>
              <w:t xml:space="preserve"> Impair</w:t>
            </w:r>
            <w:r>
              <w:rPr>
                <w:sz w:val="20"/>
              </w:rPr>
              <w:t>ment in</w:t>
            </w:r>
            <w:r w:rsidRPr="001C520B">
              <w:rPr>
                <w:sz w:val="20"/>
              </w:rPr>
              <w:t xml:space="preserve"> Infants </w:t>
            </w:r>
            <w:r>
              <w:rPr>
                <w:sz w:val="20"/>
              </w:rPr>
              <w:t xml:space="preserve">&amp; </w:t>
            </w:r>
            <w:r w:rsidRPr="001C520B">
              <w:rPr>
                <w:sz w:val="20"/>
              </w:rPr>
              <w:t>Chil</w:t>
            </w:r>
            <w:r>
              <w:rPr>
                <w:sz w:val="20"/>
              </w:rPr>
              <w:t>dren</w:t>
            </w:r>
          </w:p>
        </w:tc>
        <w:tc>
          <w:tcPr>
            <w:tcW w:w="1236" w:type="dxa"/>
            <w:tcBorders>
              <w:top w:val="single" w:sz="4" w:space="0" w:color="auto"/>
              <w:left w:val="single" w:sz="4" w:space="0" w:color="auto"/>
              <w:bottom w:val="single" w:sz="4" w:space="0" w:color="auto"/>
              <w:right w:val="single" w:sz="4" w:space="0" w:color="auto"/>
            </w:tcBorders>
          </w:tcPr>
          <w:p w14:paraId="302858BE" w14:textId="77777777" w:rsidR="00374B9F" w:rsidRDefault="00374B9F" w:rsidP="008268F2">
            <w:pPr>
              <w:rPr>
                <w:sz w:val="20"/>
              </w:rPr>
            </w:pPr>
            <w:r w:rsidRPr="00DA0CF7">
              <w:rPr>
                <w:sz w:val="20"/>
              </w:rPr>
              <w:t>Lecturer</w:t>
            </w:r>
          </w:p>
        </w:tc>
        <w:tc>
          <w:tcPr>
            <w:tcW w:w="1048" w:type="dxa"/>
            <w:tcBorders>
              <w:top w:val="single" w:sz="4" w:space="0" w:color="auto"/>
              <w:left w:val="single" w:sz="4" w:space="0" w:color="auto"/>
              <w:bottom w:val="single" w:sz="4" w:space="0" w:color="auto"/>
              <w:right w:val="single" w:sz="4" w:space="0" w:color="auto"/>
            </w:tcBorders>
          </w:tcPr>
          <w:p w14:paraId="16E12E52" w14:textId="77777777" w:rsidR="00374B9F" w:rsidRDefault="00374B9F" w:rsidP="008268F2">
            <w:pPr>
              <w:rPr>
                <w:sz w:val="20"/>
              </w:rPr>
            </w:pPr>
            <w:r>
              <w:rPr>
                <w:iCs/>
                <w:sz w:val="20"/>
                <w:szCs w:val="20"/>
              </w:rPr>
              <w:t>11</w:t>
            </w:r>
          </w:p>
        </w:tc>
        <w:tc>
          <w:tcPr>
            <w:tcW w:w="839" w:type="dxa"/>
            <w:tcBorders>
              <w:top w:val="single" w:sz="4" w:space="0" w:color="auto"/>
              <w:left w:val="single" w:sz="4" w:space="0" w:color="auto"/>
              <w:bottom w:val="single" w:sz="4" w:space="0" w:color="auto"/>
              <w:right w:val="single" w:sz="4" w:space="0" w:color="auto"/>
            </w:tcBorders>
          </w:tcPr>
          <w:p w14:paraId="57BAAEBB" w14:textId="77777777" w:rsidR="00374B9F" w:rsidRDefault="00374B9F" w:rsidP="008268F2">
            <w:pPr>
              <w:rPr>
                <w:sz w:val="20"/>
              </w:rPr>
            </w:pPr>
            <w:r>
              <w:rPr>
                <w:sz w:val="20"/>
                <w:szCs w:val="20"/>
              </w:rPr>
              <w:t>TBD</w:t>
            </w:r>
          </w:p>
        </w:tc>
        <w:tc>
          <w:tcPr>
            <w:tcW w:w="839" w:type="dxa"/>
            <w:tcBorders>
              <w:top w:val="single" w:sz="4" w:space="0" w:color="auto"/>
              <w:left w:val="single" w:sz="4" w:space="0" w:color="auto"/>
              <w:bottom w:val="single" w:sz="4" w:space="0" w:color="auto"/>
              <w:right w:val="single" w:sz="4" w:space="0" w:color="auto"/>
            </w:tcBorders>
          </w:tcPr>
          <w:p w14:paraId="2FCE2133" w14:textId="77777777" w:rsidR="00374B9F" w:rsidRDefault="00374B9F" w:rsidP="008268F2">
            <w:pPr>
              <w:rPr>
                <w:sz w:val="20"/>
              </w:rPr>
            </w:pPr>
            <w:r>
              <w:rPr>
                <w:sz w:val="20"/>
                <w:szCs w:val="20"/>
              </w:rPr>
              <w:t>TBD</w:t>
            </w:r>
          </w:p>
        </w:tc>
      </w:tr>
      <w:tr w:rsidR="00374B9F" w:rsidRPr="00D8727F" w14:paraId="462B88E3" w14:textId="77777777" w:rsidTr="00374B9F">
        <w:tc>
          <w:tcPr>
            <w:tcW w:w="1081" w:type="dxa"/>
            <w:tcBorders>
              <w:top w:val="single" w:sz="4" w:space="0" w:color="auto"/>
              <w:left w:val="single" w:sz="4" w:space="0" w:color="auto"/>
              <w:bottom w:val="single" w:sz="4" w:space="0" w:color="auto"/>
              <w:right w:val="single" w:sz="4" w:space="0" w:color="auto"/>
            </w:tcBorders>
          </w:tcPr>
          <w:p w14:paraId="526177BA" w14:textId="77777777" w:rsidR="00374B9F" w:rsidRPr="00477E6C" w:rsidRDefault="00374B9F" w:rsidP="008268F2">
            <w:pPr>
              <w:rPr>
                <w:sz w:val="20"/>
                <w:szCs w:val="20"/>
              </w:rPr>
            </w:pPr>
            <w:r>
              <w:rPr>
                <w:sz w:val="20"/>
              </w:rPr>
              <w:t>Spring 22</w:t>
            </w:r>
          </w:p>
        </w:tc>
        <w:tc>
          <w:tcPr>
            <w:tcW w:w="891" w:type="dxa"/>
            <w:tcBorders>
              <w:top w:val="single" w:sz="4" w:space="0" w:color="auto"/>
              <w:left w:val="single" w:sz="4" w:space="0" w:color="auto"/>
              <w:bottom w:val="single" w:sz="4" w:space="0" w:color="auto"/>
              <w:right w:val="single" w:sz="4" w:space="0" w:color="auto"/>
            </w:tcBorders>
          </w:tcPr>
          <w:p w14:paraId="003AEA73" w14:textId="77777777" w:rsidR="00374B9F" w:rsidRDefault="00374B9F" w:rsidP="008268F2">
            <w:pPr>
              <w:rPr>
                <w:sz w:val="20"/>
                <w:szCs w:val="20"/>
              </w:rPr>
            </w:pPr>
            <w:r>
              <w:rPr>
                <w:sz w:val="20"/>
              </w:rPr>
              <w:t>SHS593</w:t>
            </w:r>
          </w:p>
        </w:tc>
        <w:tc>
          <w:tcPr>
            <w:tcW w:w="2218" w:type="dxa"/>
            <w:tcBorders>
              <w:top w:val="single" w:sz="4" w:space="0" w:color="auto"/>
              <w:left w:val="single" w:sz="4" w:space="0" w:color="auto"/>
              <w:bottom w:val="single" w:sz="4" w:space="0" w:color="auto"/>
              <w:right w:val="single" w:sz="4" w:space="0" w:color="auto"/>
            </w:tcBorders>
          </w:tcPr>
          <w:p w14:paraId="6F40E304" w14:textId="77777777" w:rsidR="00374B9F" w:rsidRPr="001C520B" w:rsidRDefault="00374B9F" w:rsidP="008268F2">
            <w:pPr>
              <w:rPr>
                <w:sz w:val="20"/>
              </w:rPr>
            </w:pPr>
            <w:r>
              <w:rPr>
                <w:sz w:val="20"/>
              </w:rPr>
              <w:t>Capstone Project</w:t>
            </w:r>
          </w:p>
        </w:tc>
        <w:tc>
          <w:tcPr>
            <w:tcW w:w="1236" w:type="dxa"/>
            <w:tcBorders>
              <w:top w:val="single" w:sz="4" w:space="0" w:color="auto"/>
              <w:left w:val="single" w:sz="4" w:space="0" w:color="auto"/>
              <w:bottom w:val="single" w:sz="4" w:space="0" w:color="auto"/>
              <w:right w:val="single" w:sz="4" w:space="0" w:color="auto"/>
            </w:tcBorders>
          </w:tcPr>
          <w:p w14:paraId="2751F4DC" w14:textId="77777777" w:rsidR="00374B9F" w:rsidRPr="00DA0CF7" w:rsidRDefault="00374B9F" w:rsidP="008268F2">
            <w:pPr>
              <w:rPr>
                <w:sz w:val="20"/>
              </w:rPr>
            </w:pPr>
            <w:r>
              <w:rPr>
                <w:sz w:val="20"/>
              </w:rPr>
              <w:t>Supervisor</w:t>
            </w:r>
          </w:p>
        </w:tc>
        <w:tc>
          <w:tcPr>
            <w:tcW w:w="1048" w:type="dxa"/>
            <w:tcBorders>
              <w:top w:val="single" w:sz="4" w:space="0" w:color="auto"/>
              <w:left w:val="single" w:sz="4" w:space="0" w:color="auto"/>
              <w:bottom w:val="single" w:sz="4" w:space="0" w:color="auto"/>
              <w:right w:val="single" w:sz="4" w:space="0" w:color="auto"/>
            </w:tcBorders>
          </w:tcPr>
          <w:p w14:paraId="0E2B6D13" w14:textId="77777777" w:rsidR="00374B9F" w:rsidRDefault="00374B9F" w:rsidP="008268F2">
            <w:pPr>
              <w:rPr>
                <w:iCs/>
                <w:sz w:val="20"/>
                <w:szCs w:val="20"/>
              </w:rPr>
            </w:pPr>
            <w:r>
              <w:rPr>
                <w:sz w:val="20"/>
              </w:rPr>
              <w:t>3</w:t>
            </w:r>
          </w:p>
        </w:tc>
        <w:tc>
          <w:tcPr>
            <w:tcW w:w="839" w:type="dxa"/>
            <w:tcBorders>
              <w:top w:val="single" w:sz="4" w:space="0" w:color="auto"/>
              <w:left w:val="single" w:sz="4" w:space="0" w:color="auto"/>
              <w:bottom w:val="single" w:sz="4" w:space="0" w:color="auto"/>
              <w:right w:val="single" w:sz="4" w:space="0" w:color="auto"/>
            </w:tcBorders>
          </w:tcPr>
          <w:p w14:paraId="33041A84" w14:textId="77777777" w:rsidR="00374B9F" w:rsidRDefault="00374B9F" w:rsidP="008268F2">
            <w:pPr>
              <w:rPr>
                <w:sz w:val="20"/>
                <w:szCs w:val="20"/>
              </w:rPr>
            </w:pPr>
            <w:r>
              <w:rPr>
                <w:sz w:val="20"/>
              </w:rPr>
              <w:t>n/a</w:t>
            </w:r>
          </w:p>
        </w:tc>
        <w:tc>
          <w:tcPr>
            <w:tcW w:w="839" w:type="dxa"/>
            <w:tcBorders>
              <w:top w:val="single" w:sz="4" w:space="0" w:color="auto"/>
              <w:left w:val="single" w:sz="4" w:space="0" w:color="auto"/>
              <w:bottom w:val="single" w:sz="4" w:space="0" w:color="auto"/>
              <w:right w:val="single" w:sz="4" w:space="0" w:color="auto"/>
            </w:tcBorders>
          </w:tcPr>
          <w:p w14:paraId="3F79FEAA" w14:textId="77777777" w:rsidR="00374B9F" w:rsidRDefault="00374B9F" w:rsidP="008268F2">
            <w:pPr>
              <w:rPr>
                <w:sz w:val="20"/>
                <w:szCs w:val="20"/>
              </w:rPr>
            </w:pPr>
            <w:r>
              <w:rPr>
                <w:sz w:val="20"/>
              </w:rPr>
              <w:t>n/a</w:t>
            </w:r>
          </w:p>
        </w:tc>
      </w:tr>
    </w:tbl>
    <w:p w14:paraId="22A17AAF"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caps/>
        </w:rPr>
      </w:pPr>
    </w:p>
    <w:p w14:paraId="27EC595A"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caps/>
        </w:rPr>
      </w:pPr>
    </w:p>
    <w:p w14:paraId="312C9A01" w14:textId="6C1163B7" w:rsidR="00677444" w:rsidRDefault="001C1102" w:rsidP="001C1102">
      <w:pPr>
        <w:widowControl/>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bCs/>
          <w:caps/>
        </w:rPr>
      </w:pPr>
      <w:r w:rsidRPr="001C1102">
        <w:rPr>
          <w:b/>
          <w:bCs/>
          <w:caps/>
        </w:rPr>
        <w:t>4.</w:t>
      </w:r>
      <w:r>
        <w:rPr>
          <w:b/>
          <w:bCs/>
          <w:caps/>
        </w:rPr>
        <w:t xml:space="preserve"> </w:t>
      </w:r>
      <w:r w:rsidR="00677444" w:rsidRPr="001C1102">
        <w:rPr>
          <w:b/>
          <w:bCs/>
          <w:caps/>
        </w:rPr>
        <w:t>Service</w:t>
      </w:r>
    </w:p>
    <w:p w14:paraId="171CD6B5"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caps/>
        </w:rPr>
      </w:pPr>
    </w:p>
    <w:p w14:paraId="48659606" w14:textId="77777777" w:rsidR="00677444" w:rsidRDefault="00677444" w:rsidP="0067744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720"/>
      </w:pPr>
    </w:p>
    <w:p w14:paraId="7C394DD3" w14:textId="775D6BAF" w:rsidR="00677444" w:rsidRPr="001C1102" w:rsidRDefault="00677444" w:rsidP="001C1102">
      <w:pPr>
        <w:pStyle w:val="ListParagraph"/>
        <w:numPr>
          <w:ilvl w:val="0"/>
          <w:numId w:val="11"/>
        </w:numPr>
        <w:tabs>
          <w:tab w:val="left" w:pos="-2160"/>
        </w:tabs>
        <w:ind w:right="-360"/>
        <w:rPr>
          <w:u w:val="single"/>
        </w:rPr>
      </w:pPr>
      <w:r w:rsidRPr="001C1102">
        <w:rPr>
          <w:u w:val="single"/>
        </w:rPr>
        <w:t>Public Engagement</w:t>
      </w:r>
    </w:p>
    <w:p w14:paraId="3D6B9C33" w14:textId="77777777" w:rsidR="00677444" w:rsidRDefault="00677444" w:rsidP="00677444">
      <w:pPr>
        <w:tabs>
          <w:tab w:val="left" w:pos="-2160"/>
        </w:tabs>
        <w:ind w:left="360" w:right="-360" w:hanging="360"/>
        <w:rPr>
          <w:u w:val="single"/>
        </w:rPr>
      </w:pPr>
    </w:p>
    <w:p w14:paraId="0DC7545B" w14:textId="77777777" w:rsidR="00677444" w:rsidRDefault="00677444" w:rsidP="00677444">
      <w:pPr>
        <w:tabs>
          <w:tab w:val="left" w:pos="-2160"/>
        </w:tabs>
        <w:ind w:right="-360"/>
      </w:pPr>
    </w:p>
    <w:p w14:paraId="03E18119" w14:textId="5835F564" w:rsidR="00677444" w:rsidRDefault="00677444" w:rsidP="00677444">
      <w:pPr>
        <w:pStyle w:val="ListParagraph"/>
        <w:numPr>
          <w:ilvl w:val="0"/>
          <w:numId w:val="11"/>
        </w:numPr>
        <w:tabs>
          <w:tab w:val="left" w:pos="-2160"/>
        </w:tabs>
        <w:ind w:right="-360"/>
        <w:rPr>
          <w:u w:val="single"/>
        </w:rPr>
      </w:pPr>
      <w:r w:rsidRPr="001C1102">
        <w:rPr>
          <w:u w:val="single"/>
        </w:rPr>
        <w:t>Service to Disciplinary and Professional Societies or Associations</w:t>
      </w:r>
    </w:p>
    <w:p w14:paraId="09D7C5EA" w14:textId="12ECF7C1" w:rsidR="002E3157" w:rsidRDefault="002E3157" w:rsidP="00C0741A">
      <w:pPr>
        <w:pStyle w:val="ListParagraph"/>
        <w:numPr>
          <w:ilvl w:val="0"/>
          <w:numId w:val="12"/>
        </w:numPr>
      </w:pPr>
      <w:r>
        <w:t xml:space="preserve">Full member of </w:t>
      </w:r>
      <w:r>
        <w:t>Acoustical Society of America</w:t>
      </w:r>
      <w:r>
        <w:t>, 2021-present</w:t>
      </w:r>
    </w:p>
    <w:p w14:paraId="27E964DB" w14:textId="2B5CA367" w:rsidR="002E3157" w:rsidRDefault="002E3157" w:rsidP="002E3157">
      <w:pPr>
        <w:pStyle w:val="ListParagraph"/>
        <w:numPr>
          <w:ilvl w:val="1"/>
          <w:numId w:val="12"/>
        </w:numPr>
      </w:pPr>
      <w:r>
        <w:t xml:space="preserve">Co-chair </w:t>
      </w:r>
      <w:r w:rsidR="00E8136C">
        <w:t xml:space="preserve">and organize </w:t>
      </w:r>
      <w:r>
        <w:t xml:space="preserve">session </w:t>
      </w:r>
      <w:r w:rsidR="007A4D5F">
        <w:t xml:space="preserve">at </w:t>
      </w:r>
      <w:r w:rsidR="007A4D5F" w:rsidRPr="007A4D5F">
        <w:t>ASA Spring 2022 Meeting</w:t>
      </w:r>
    </w:p>
    <w:p w14:paraId="3CB2E6AB" w14:textId="421B3B49" w:rsidR="007A4D5F" w:rsidRDefault="007A4D5F" w:rsidP="002E3157">
      <w:pPr>
        <w:pStyle w:val="ListParagraph"/>
        <w:numPr>
          <w:ilvl w:val="1"/>
          <w:numId w:val="12"/>
        </w:numPr>
      </w:pPr>
      <w:r>
        <w:t>Student poster judge ASA Winter 2021 Meeting</w:t>
      </w:r>
    </w:p>
    <w:p w14:paraId="16E0B91F" w14:textId="1E6AFF7B" w:rsidR="00C0741A" w:rsidRPr="00C0741A" w:rsidRDefault="00C0741A" w:rsidP="00C0741A">
      <w:pPr>
        <w:pStyle w:val="ListParagraph"/>
        <w:numPr>
          <w:ilvl w:val="0"/>
          <w:numId w:val="12"/>
        </w:numPr>
      </w:pPr>
      <w:r>
        <w:t xml:space="preserve">Ad hoc reviewer for </w:t>
      </w:r>
      <w:r w:rsidRPr="00C0741A">
        <w:t>American Journal of Audiology</w:t>
      </w:r>
      <w:r>
        <w:t xml:space="preserve">, </w:t>
      </w:r>
      <w:r>
        <w:t>2021-present</w:t>
      </w:r>
    </w:p>
    <w:p w14:paraId="2E6F95B0" w14:textId="52AC745D" w:rsidR="00C0741A" w:rsidRDefault="00C0741A" w:rsidP="00DA6F35">
      <w:pPr>
        <w:pStyle w:val="ListParagraph"/>
        <w:numPr>
          <w:ilvl w:val="0"/>
          <w:numId w:val="12"/>
        </w:numPr>
        <w:tabs>
          <w:tab w:val="left" w:pos="-2160"/>
        </w:tabs>
        <w:ind w:right="-360"/>
      </w:pPr>
      <w:r>
        <w:t xml:space="preserve">Ad hoc review for Scientific Reports, </w:t>
      </w:r>
      <w:r>
        <w:t>2021-present</w:t>
      </w:r>
    </w:p>
    <w:p w14:paraId="7587F5CE" w14:textId="566944CC" w:rsidR="00374B9F" w:rsidRDefault="00374B9F" w:rsidP="00DA6F35">
      <w:pPr>
        <w:pStyle w:val="ListParagraph"/>
        <w:numPr>
          <w:ilvl w:val="0"/>
          <w:numId w:val="12"/>
        </w:numPr>
        <w:tabs>
          <w:tab w:val="left" w:pos="-2160"/>
        </w:tabs>
        <w:ind w:right="-360"/>
      </w:pPr>
      <w:r>
        <w:t xml:space="preserve">Ad hoc reviewer for </w:t>
      </w:r>
      <w:proofErr w:type="spellStart"/>
      <w:r>
        <w:t>Phonetica</w:t>
      </w:r>
      <w:proofErr w:type="spellEnd"/>
      <w:r>
        <w:t>, 2021-present</w:t>
      </w:r>
    </w:p>
    <w:p w14:paraId="33FE37BD" w14:textId="61B846FB" w:rsidR="005F0360" w:rsidRDefault="005F0360" w:rsidP="00DA6F35">
      <w:pPr>
        <w:pStyle w:val="ListParagraph"/>
        <w:numPr>
          <w:ilvl w:val="0"/>
          <w:numId w:val="12"/>
        </w:numPr>
        <w:tabs>
          <w:tab w:val="left" w:pos="-2160"/>
        </w:tabs>
        <w:ind w:right="-360"/>
      </w:pPr>
      <w:r>
        <w:t>Review Editor for Frontiers in Psychology and Frontiers in Neuroscience, February 2021-present</w:t>
      </w:r>
    </w:p>
    <w:p w14:paraId="465C9FCE" w14:textId="1D6671CA" w:rsidR="005F0360" w:rsidRDefault="005F0360" w:rsidP="005F0360">
      <w:pPr>
        <w:pStyle w:val="ListParagraph"/>
        <w:numPr>
          <w:ilvl w:val="0"/>
          <w:numId w:val="12"/>
        </w:numPr>
        <w:tabs>
          <w:tab w:val="left" w:pos="-2160"/>
        </w:tabs>
        <w:ind w:right="-360"/>
      </w:pPr>
      <w:r>
        <w:t xml:space="preserve">Ad hoc reviewer for Journal of the Acoustical Society of America, 2020- present </w:t>
      </w:r>
    </w:p>
    <w:p w14:paraId="0FB2EA4A" w14:textId="33393049" w:rsidR="00DA6F35" w:rsidRDefault="00DA6F35" w:rsidP="00DA6F35">
      <w:pPr>
        <w:pStyle w:val="ListParagraph"/>
        <w:numPr>
          <w:ilvl w:val="0"/>
          <w:numId w:val="12"/>
        </w:numPr>
        <w:tabs>
          <w:tab w:val="left" w:pos="-2160"/>
        </w:tabs>
        <w:ind w:right="-360"/>
      </w:pPr>
      <w:r>
        <w:t xml:space="preserve">Ad hoc reviewer for Ear and Hearing, 2019 </w:t>
      </w:r>
      <w:r w:rsidR="00D97C90">
        <w:t>–</w:t>
      </w:r>
      <w:r>
        <w:t xml:space="preserve"> present</w:t>
      </w:r>
    </w:p>
    <w:p w14:paraId="29EE6FAC" w14:textId="00393F3F" w:rsidR="00D97C90" w:rsidRDefault="00D97C90" w:rsidP="00DA6F35">
      <w:pPr>
        <w:pStyle w:val="ListParagraph"/>
        <w:numPr>
          <w:ilvl w:val="0"/>
          <w:numId w:val="12"/>
        </w:numPr>
        <w:tabs>
          <w:tab w:val="left" w:pos="-2160"/>
        </w:tabs>
        <w:ind w:right="-360"/>
      </w:pPr>
      <w:r>
        <w:t>Ad hoc reviewer for Animal Cognition, 2020 - present</w:t>
      </w:r>
    </w:p>
    <w:p w14:paraId="69C8E9CC" w14:textId="62248EFE" w:rsidR="00DA6F35" w:rsidRDefault="00DA6F35" w:rsidP="00DA6F35">
      <w:pPr>
        <w:pStyle w:val="ListParagraph"/>
        <w:numPr>
          <w:ilvl w:val="0"/>
          <w:numId w:val="12"/>
        </w:numPr>
        <w:tabs>
          <w:tab w:val="left" w:pos="-2160"/>
        </w:tabs>
        <w:ind w:right="-360"/>
      </w:pPr>
      <w:r>
        <w:t xml:space="preserve">Ad hoc reviewer for Journal of Speech Language and Hearing Research, 2017- present </w:t>
      </w:r>
    </w:p>
    <w:p w14:paraId="072AABF1" w14:textId="104893A4" w:rsidR="00DA6F35" w:rsidRDefault="00DA6F35" w:rsidP="00DA6F35">
      <w:pPr>
        <w:pStyle w:val="ListParagraph"/>
        <w:numPr>
          <w:ilvl w:val="0"/>
          <w:numId w:val="12"/>
        </w:numPr>
        <w:tabs>
          <w:tab w:val="left" w:pos="-2160"/>
        </w:tabs>
        <w:ind w:right="-360"/>
      </w:pPr>
      <w:r>
        <w:t>Member of the American Auditory Society, 2017-present</w:t>
      </w:r>
    </w:p>
    <w:p w14:paraId="721551F3" w14:textId="3BAF8481" w:rsidR="00DA6F35" w:rsidRDefault="002E3157" w:rsidP="00DA6F35">
      <w:pPr>
        <w:pStyle w:val="ListParagraph"/>
        <w:numPr>
          <w:ilvl w:val="0"/>
          <w:numId w:val="12"/>
        </w:numPr>
        <w:tabs>
          <w:tab w:val="left" w:pos="-2160"/>
        </w:tabs>
        <w:ind w:right="-360"/>
      </w:pPr>
      <w:r>
        <w:t xml:space="preserve">Associate </w:t>
      </w:r>
      <w:r w:rsidR="00DA6F35">
        <w:t xml:space="preserve">Member of the Acoustical Society of America, 2015 - </w:t>
      </w:r>
      <w:r>
        <w:t>2021</w:t>
      </w:r>
    </w:p>
    <w:p w14:paraId="7714CA59" w14:textId="63A06C3A" w:rsidR="00677444" w:rsidRDefault="00DA6F35" w:rsidP="00DA6F35">
      <w:pPr>
        <w:pStyle w:val="ListParagraph"/>
        <w:numPr>
          <w:ilvl w:val="0"/>
          <w:numId w:val="12"/>
        </w:numPr>
        <w:tabs>
          <w:tab w:val="left" w:pos="-2160"/>
        </w:tabs>
        <w:ind w:right="-360"/>
      </w:pPr>
      <w:r w:rsidRPr="00DA6F35">
        <w:lastRenderedPageBreak/>
        <w:t>Member of Association for Research in Otolaryngology</w:t>
      </w:r>
      <w:r>
        <w:t>, 2013-2017</w:t>
      </w:r>
    </w:p>
    <w:p w14:paraId="5F5FF8FF" w14:textId="77777777" w:rsidR="00DA6F35" w:rsidRDefault="00DA6F35" w:rsidP="00DA6F35">
      <w:pPr>
        <w:pStyle w:val="ListParagraph"/>
        <w:tabs>
          <w:tab w:val="left" w:pos="-2160"/>
        </w:tabs>
        <w:ind w:left="1080" w:right="-360"/>
      </w:pPr>
    </w:p>
    <w:p w14:paraId="73A3BBFA" w14:textId="5646C721" w:rsidR="00677444" w:rsidRPr="001C1102" w:rsidRDefault="00677444" w:rsidP="001C1102">
      <w:pPr>
        <w:pStyle w:val="ListParagraph"/>
        <w:numPr>
          <w:ilvl w:val="0"/>
          <w:numId w:val="11"/>
        </w:numPr>
        <w:tabs>
          <w:tab w:val="left" w:pos="-2160"/>
        </w:tabs>
        <w:ind w:right="-360"/>
        <w:rPr>
          <w:u w:val="single"/>
        </w:rPr>
      </w:pPr>
      <w:r w:rsidRPr="001C1102">
        <w:rPr>
          <w:u w:val="single"/>
        </w:rPr>
        <w:t>University/Campus Service</w:t>
      </w:r>
    </w:p>
    <w:p w14:paraId="362C446C" w14:textId="714D0519" w:rsidR="001D5150" w:rsidRDefault="001D5150" w:rsidP="001D5150">
      <w:pPr>
        <w:pStyle w:val="ListParagraph"/>
        <w:numPr>
          <w:ilvl w:val="0"/>
          <w:numId w:val="13"/>
        </w:numPr>
        <w:tabs>
          <w:tab w:val="left" w:pos="-2160"/>
        </w:tabs>
        <w:ind w:right="-360"/>
      </w:pPr>
      <w:r>
        <w:t>UIUC Faculty Senate Fall 2021- present</w:t>
      </w:r>
    </w:p>
    <w:p w14:paraId="690CF3F9" w14:textId="78F0BD5A" w:rsidR="001D5150" w:rsidRDefault="001D5150" w:rsidP="001D5150">
      <w:pPr>
        <w:pStyle w:val="ListParagraph"/>
        <w:numPr>
          <w:ilvl w:val="0"/>
          <w:numId w:val="13"/>
        </w:numPr>
        <w:tabs>
          <w:tab w:val="left" w:pos="-2160"/>
        </w:tabs>
        <w:ind w:right="-360"/>
      </w:pPr>
      <w:r>
        <w:t xml:space="preserve">SHS </w:t>
      </w:r>
      <w:proofErr w:type="spellStart"/>
      <w:r>
        <w:t>AuD</w:t>
      </w:r>
      <w:proofErr w:type="spellEnd"/>
      <w:r>
        <w:t xml:space="preserve"> Teaching </w:t>
      </w:r>
      <w:r>
        <w:t>Faculty Search Committee, Spring 202</w:t>
      </w:r>
      <w:r>
        <w:t>2</w:t>
      </w:r>
      <w:r w:rsidR="008533FF">
        <w:t>-present</w:t>
      </w:r>
    </w:p>
    <w:p w14:paraId="43D8A3B3" w14:textId="07330C41" w:rsidR="001D5150" w:rsidRDefault="001D5150" w:rsidP="001D5150">
      <w:pPr>
        <w:pStyle w:val="ListParagraph"/>
        <w:numPr>
          <w:ilvl w:val="0"/>
          <w:numId w:val="13"/>
        </w:numPr>
        <w:tabs>
          <w:tab w:val="left" w:pos="-2160"/>
        </w:tabs>
        <w:ind w:right="-360"/>
      </w:pPr>
      <w:r>
        <w:t xml:space="preserve">SHS </w:t>
      </w:r>
      <w:proofErr w:type="spellStart"/>
      <w:r>
        <w:t>AuD</w:t>
      </w:r>
      <w:proofErr w:type="spellEnd"/>
      <w:r>
        <w:t xml:space="preserve"> </w:t>
      </w:r>
      <w:r>
        <w:t>Clinical</w:t>
      </w:r>
      <w:r>
        <w:t xml:space="preserve"> Faculty Search Committee, Spring 2022</w:t>
      </w:r>
      <w:r w:rsidR="008533FF">
        <w:t>-present</w:t>
      </w:r>
    </w:p>
    <w:p w14:paraId="3C347A2B" w14:textId="3303DC6E" w:rsidR="001D5150" w:rsidRDefault="001D5150" w:rsidP="001D5150">
      <w:pPr>
        <w:pStyle w:val="ListParagraph"/>
        <w:numPr>
          <w:ilvl w:val="0"/>
          <w:numId w:val="13"/>
        </w:numPr>
        <w:tabs>
          <w:tab w:val="left" w:pos="-2160"/>
        </w:tabs>
        <w:ind w:right="-360"/>
      </w:pPr>
      <w:r>
        <w:t>SHS Graduate Admissions, Fall 2020-present</w:t>
      </w:r>
    </w:p>
    <w:p w14:paraId="5515E5BB" w14:textId="77777777" w:rsidR="001D5150" w:rsidRDefault="001D5150" w:rsidP="001D5150">
      <w:pPr>
        <w:pStyle w:val="ListParagraph"/>
        <w:numPr>
          <w:ilvl w:val="0"/>
          <w:numId w:val="13"/>
        </w:numPr>
        <w:tabs>
          <w:tab w:val="left" w:pos="-2160"/>
        </w:tabs>
        <w:ind w:right="-360"/>
      </w:pPr>
      <w:r>
        <w:t>AHS Education Policy Committee, Fall 2020-present</w:t>
      </w:r>
    </w:p>
    <w:p w14:paraId="5FB532B3" w14:textId="77777777" w:rsidR="001D5150" w:rsidRDefault="001D5150" w:rsidP="001D5150">
      <w:pPr>
        <w:pStyle w:val="ListParagraph"/>
        <w:numPr>
          <w:ilvl w:val="0"/>
          <w:numId w:val="13"/>
        </w:numPr>
        <w:tabs>
          <w:tab w:val="left" w:pos="-2160"/>
        </w:tabs>
        <w:ind w:right="-360"/>
      </w:pPr>
      <w:r>
        <w:t>SHS Faculty Search Committee, Spring 2020</w:t>
      </w:r>
    </w:p>
    <w:p w14:paraId="6B6F6B91" w14:textId="59249041" w:rsidR="00677444" w:rsidRDefault="00D97C90" w:rsidP="00D97C90">
      <w:pPr>
        <w:pStyle w:val="ListParagraph"/>
        <w:numPr>
          <w:ilvl w:val="0"/>
          <w:numId w:val="13"/>
        </w:numPr>
        <w:tabs>
          <w:tab w:val="left" w:pos="-2160"/>
        </w:tabs>
        <w:ind w:right="-360"/>
      </w:pPr>
      <w:r>
        <w:t>SHS Awards Committee, Fall 2019-</w:t>
      </w:r>
      <w:r w:rsidR="00B421B0">
        <w:t>Spring 2020</w:t>
      </w:r>
    </w:p>
    <w:p w14:paraId="65013712" w14:textId="72F4B382" w:rsidR="00D97C90" w:rsidRDefault="00D97C90" w:rsidP="00D97C90">
      <w:pPr>
        <w:pStyle w:val="ListParagraph"/>
        <w:numPr>
          <w:ilvl w:val="0"/>
          <w:numId w:val="13"/>
        </w:numPr>
        <w:tabs>
          <w:tab w:val="left" w:pos="-2160"/>
        </w:tabs>
        <w:ind w:right="-360"/>
      </w:pPr>
      <w:r>
        <w:t>Departmental Education Policy Committee, Fall 2019-</w:t>
      </w:r>
      <w:r w:rsidR="001F0539">
        <w:t>Spring 2021</w:t>
      </w:r>
    </w:p>
    <w:p w14:paraId="42A634DF" w14:textId="4559BB15" w:rsidR="00D97C90" w:rsidRDefault="00D97C90" w:rsidP="00D97C90">
      <w:pPr>
        <w:pStyle w:val="ListParagraph"/>
        <w:numPr>
          <w:ilvl w:val="0"/>
          <w:numId w:val="13"/>
        </w:numPr>
        <w:tabs>
          <w:tab w:val="left" w:pos="-2160"/>
        </w:tabs>
        <w:ind w:right="-360"/>
      </w:pPr>
      <w:r>
        <w:t>AHS Elections and Credential Committee, Fall 2019-</w:t>
      </w:r>
      <w:r w:rsidR="002E3157" w:rsidRPr="002E3157">
        <w:t xml:space="preserve"> </w:t>
      </w:r>
      <w:r w:rsidR="002E3157">
        <w:t>Spring 202</w:t>
      </w:r>
      <w:r w:rsidR="002E3157">
        <w:t>0</w:t>
      </w:r>
    </w:p>
    <w:p w14:paraId="26DA9AA4" w14:textId="77777777" w:rsidR="00F64F2D" w:rsidRDefault="0045516E"/>
    <w:sectPr w:rsidR="00F64F2D">
      <w:footerReference w:type="default" r:id="rId12"/>
      <w:endnotePr>
        <w:numFmt w:val="decimal"/>
      </w:endnotePr>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A906" w14:textId="77777777" w:rsidR="0045516E" w:rsidRDefault="0045516E">
      <w:r>
        <w:separator/>
      </w:r>
    </w:p>
  </w:endnote>
  <w:endnote w:type="continuationSeparator" w:id="0">
    <w:p w14:paraId="7DCFF71B" w14:textId="77777777" w:rsidR="0045516E" w:rsidRDefault="0045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G Times">
    <w:altName w:val="Times New Roman"/>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202365"/>
      <w:docPartObj>
        <w:docPartGallery w:val="Page Numbers (Bottom of Page)"/>
        <w:docPartUnique/>
      </w:docPartObj>
    </w:sdtPr>
    <w:sdtEndPr>
      <w:rPr>
        <w:noProof/>
      </w:rPr>
    </w:sdtEndPr>
    <w:sdtContent>
      <w:p w14:paraId="3859627C" w14:textId="77777777" w:rsidR="00072991" w:rsidRDefault="00DA6F35">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5823FEFF" w14:textId="77777777" w:rsidR="00072991" w:rsidRDefault="0045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8489" w14:textId="77777777" w:rsidR="00072991" w:rsidRDefault="0045516E">
    <w:pPr>
      <w:spacing w:line="240" w:lineRule="exact"/>
    </w:pPr>
  </w:p>
  <w:p w14:paraId="79926557" w14:textId="77777777" w:rsidR="00072991" w:rsidRDefault="0045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w:hAnsi="Courier" w:cs="Courier"/>
      </w:rPr>
    </w:pPr>
  </w:p>
  <w:p w14:paraId="0046B831" w14:textId="77777777" w:rsidR="00072991" w:rsidRDefault="00DA6F35">
    <w:pPr>
      <w:framePr w:w="9322" w:hSpace="19" w:wrap="notBeside" w:vAnchor="text" w:hAnchor="margin" w:x="20" w:y="1"/>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cs="CG Times"/>
      </w:rPr>
    </w:pPr>
    <w:r>
      <w:rPr>
        <w:rFonts w:ascii="CG Times" w:hAnsi="CG Times" w:cs="CG Times"/>
      </w:rPr>
      <w:fldChar w:fldCharType="begin"/>
    </w:r>
    <w:r>
      <w:rPr>
        <w:rFonts w:ascii="CG Times" w:hAnsi="CG Times" w:cs="CG Times"/>
      </w:rPr>
      <w:instrText xml:space="preserve">PAGE </w:instrText>
    </w:r>
    <w:r>
      <w:rPr>
        <w:rFonts w:ascii="CG Times" w:hAnsi="CG Times" w:cs="CG Times"/>
      </w:rPr>
      <w:fldChar w:fldCharType="separate"/>
    </w:r>
    <w:r>
      <w:rPr>
        <w:rFonts w:ascii="CG Times" w:hAnsi="CG Times" w:cs="CG Times"/>
        <w:noProof/>
      </w:rPr>
      <w:t>9</w:t>
    </w:r>
    <w:r>
      <w:rPr>
        <w:rFonts w:ascii="CG Times" w:hAnsi="CG Times" w:cs="CG Times"/>
      </w:rPr>
      <w:fldChar w:fldCharType="end"/>
    </w:r>
  </w:p>
  <w:p w14:paraId="3414CD66" w14:textId="77777777" w:rsidR="00072991" w:rsidRDefault="004551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w:hAnsi="Courier" w:cs="Couri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5005" w14:textId="77777777" w:rsidR="0045516E" w:rsidRDefault="0045516E">
      <w:r>
        <w:separator/>
      </w:r>
    </w:p>
  </w:footnote>
  <w:footnote w:type="continuationSeparator" w:id="0">
    <w:p w14:paraId="58310FBB" w14:textId="77777777" w:rsidR="0045516E" w:rsidRDefault="00455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8C2"/>
    <w:multiLevelType w:val="hybridMultilevel"/>
    <w:tmpl w:val="FAFC1986"/>
    <w:lvl w:ilvl="0" w:tplc="EADEE078">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018B9"/>
    <w:multiLevelType w:val="hybridMultilevel"/>
    <w:tmpl w:val="47D2B236"/>
    <w:lvl w:ilvl="0" w:tplc="0A5CB33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F1D97"/>
    <w:multiLevelType w:val="hybridMultilevel"/>
    <w:tmpl w:val="2EFE13C0"/>
    <w:lvl w:ilvl="0" w:tplc="5596EA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D317BF"/>
    <w:multiLevelType w:val="hybridMultilevel"/>
    <w:tmpl w:val="CE843E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266253"/>
    <w:multiLevelType w:val="hybridMultilevel"/>
    <w:tmpl w:val="5DB210DA"/>
    <w:lvl w:ilvl="0" w:tplc="E334E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C31622"/>
    <w:multiLevelType w:val="hybridMultilevel"/>
    <w:tmpl w:val="F5FC865E"/>
    <w:lvl w:ilvl="0" w:tplc="496884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D3280"/>
    <w:multiLevelType w:val="hybridMultilevel"/>
    <w:tmpl w:val="B96CE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5E14"/>
    <w:multiLevelType w:val="hybridMultilevel"/>
    <w:tmpl w:val="12A2519C"/>
    <w:lvl w:ilvl="0" w:tplc="DA8A89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44ECD"/>
    <w:multiLevelType w:val="hybridMultilevel"/>
    <w:tmpl w:val="358EDF76"/>
    <w:lvl w:ilvl="0" w:tplc="F9060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F26618"/>
    <w:multiLevelType w:val="hybridMultilevel"/>
    <w:tmpl w:val="0B98093E"/>
    <w:lvl w:ilvl="0" w:tplc="1102FC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1B7AE5"/>
    <w:multiLevelType w:val="hybridMultilevel"/>
    <w:tmpl w:val="AA8A015C"/>
    <w:lvl w:ilvl="0" w:tplc="75000E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962355"/>
    <w:multiLevelType w:val="hybridMultilevel"/>
    <w:tmpl w:val="1876B7DE"/>
    <w:lvl w:ilvl="0" w:tplc="75000E2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F65B9E"/>
    <w:multiLevelType w:val="hybridMultilevel"/>
    <w:tmpl w:val="F68E3E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0A5042"/>
    <w:multiLevelType w:val="hybridMultilevel"/>
    <w:tmpl w:val="BB8ED688"/>
    <w:lvl w:ilvl="0" w:tplc="B32405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57232"/>
    <w:multiLevelType w:val="hybridMultilevel"/>
    <w:tmpl w:val="943A23C2"/>
    <w:lvl w:ilvl="0" w:tplc="ED9625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F84F7F"/>
    <w:multiLevelType w:val="hybridMultilevel"/>
    <w:tmpl w:val="12405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83CEA"/>
    <w:multiLevelType w:val="hybridMultilevel"/>
    <w:tmpl w:val="AE8CC80E"/>
    <w:lvl w:ilvl="0" w:tplc="D64A94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9A06CE"/>
    <w:multiLevelType w:val="hybridMultilevel"/>
    <w:tmpl w:val="05060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EF65D0A"/>
    <w:multiLevelType w:val="hybridMultilevel"/>
    <w:tmpl w:val="077A4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FE817BE"/>
    <w:multiLevelType w:val="hybridMultilevel"/>
    <w:tmpl w:val="1876B7DE"/>
    <w:lvl w:ilvl="0" w:tplc="FFFFFFFF">
      <w:start w:val="1"/>
      <w:numFmt w:val="decimal"/>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3FC01A5"/>
    <w:multiLevelType w:val="hybridMultilevel"/>
    <w:tmpl w:val="01CA1A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ED7947"/>
    <w:multiLevelType w:val="hybridMultilevel"/>
    <w:tmpl w:val="F9AE3C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3A6E86"/>
    <w:multiLevelType w:val="hybridMultilevel"/>
    <w:tmpl w:val="808E6556"/>
    <w:lvl w:ilvl="0" w:tplc="952C20AA">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183F65"/>
    <w:multiLevelType w:val="hybridMultilevel"/>
    <w:tmpl w:val="5472F8D4"/>
    <w:lvl w:ilvl="0" w:tplc="1898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B35767D"/>
    <w:multiLevelType w:val="hybridMultilevel"/>
    <w:tmpl w:val="03CABD50"/>
    <w:lvl w:ilvl="0" w:tplc="6658D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
  </w:num>
  <w:num w:numId="4">
    <w:abstractNumId w:val="12"/>
  </w:num>
  <w:num w:numId="5">
    <w:abstractNumId w:val="21"/>
  </w:num>
  <w:num w:numId="6">
    <w:abstractNumId w:val="23"/>
  </w:num>
  <w:num w:numId="7">
    <w:abstractNumId w:val="16"/>
  </w:num>
  <w:num w:numId="8">
    <w:abstractNumId w:val="13"/>
  </w:num>
  <w:num w:numId="9">
    <w:abstractNumId w:val="14"/>
  </w:num>
  <w:num w:numId="10">
    <w:abstractNumId w:val="22"/>
  </w:num>
  <w:num w:numId="11">
    <w:abstractNumId w:val="15"/>
  </w:num>
  <w:num w:numId="12">
    <w:abstractNumId w:val="9"/>
  </w:num>
  <w:num w:numId="13">
    <w:abstractNumId w:val="24"/>
  </w:num>
  <w:num w:numId="14">
    <w:abstractNumId w:val="4"/>
  </w:num>
  <w:num w:numId="15">
    <w:abstractNumId w:val="0"/>
  </w:num>
  <w:num w:numId="16">
    <w:abstractNumId w:val="7"/>
  </w:num>
  <w:num w:numId="17">
    <w:abstractNumId w:val="11"/>
  </w:num>
  <w:num w:numId="18">
    <w:abstractNumId w:val="10"/>
  </w:num>
  <w:num w:numId="19">
    <w:abstractNumId w:val="17"/>
  </w:num>
  <w:num w:numId="20">
    <w:abstractNumId w:val="20"/>
  </w:num>
  <w:num w:numId="21">
    <w:abstractNumId w:val="8"/>
  </w:num>
  <w:num w:numId="22">
    <w:abstractNumId w:val="19"/>
  </w:num>
  <w:num w:numId="23">
    <w:abstractNumId w:val="5"/>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44"/>
    <w:rsid w:val="00043E64"/>
    <w:rsid w:val="000627E5"/>
    <w:rsid w:val="0008505B"/>
    <w:rsid w:val="00093CDF"/>
    <w:rsid w:val="000F12CE"/>
    <w:rsid w:val="00125782"/>
    <w:rsid w:val="001364A9"/>
    <w:rsid w:val="001C1102"/>
    <w:rsid w:val="001D5150"/>
    <w:rsid w:val="001D7F99"/>
    <w:rsid w:val="001F0539"/>
    <w:rsid w:val="00211D7D"/>
    <w:rsid w:val="00216F6B"/>
    <w:rsid w:val="002217BC"/>
    <w:rsid w:val="002306A1"/>
    <w:rsid w:val="002E3157"/>
    <w:rsid w:val="00374016"/>
    <w:rsid w:val="00374B9F"/>
    <w:rsid w:val="0039196F"/>
    <w:rsid w:val="003C11A3"/>
    <w:rsid w:val="003D1048"/>
    <w:rsid w:val="003D531F"/>
    <w:rsid w:val="00412C81"/>
    <w:rsid w:val="004319EA"/>
    <w:rsid w:val="004328C4"/>
    <w:rsid w:val="0045516E"/>
    <w:rsid w:val="0046127B"/>
    <w:rsid w:val="00477B80"/>
    <w:rsid w:val="00480D9E"/>
    <w:rsid w:val="00496144"/>
    <w:rsid w:val="004B7D34"/>
    <w:rsid w:val="004C5AAA"/>
    <w:rsid w:val="004F2723"/>
    <w:rsid w:val="00502AB5"/>
    <w:rsid w:val="00503C17"/>
    <w:rsid w:val="0051119C"/>
    <w:rsid w:val="00566125"/>
    <w:rsid w:val="00571E20"/>
    <w:rsid w:val="005826A2"/>
    <w:rsid w:val="00597C53"/>
    <w:rsid w:val="005B6036"/>
    <w:rsid w:val="005E6152"/>
    <w:rsid w:val="005F0360"/>
    <w:rsid w:val="005F29D5"/>
    <w:rsid w:val="006064E2"/>
    <w:rsid w:val="00654405"/>
    <w:rsid w:val="006636E0"/>
    <w:rsid w:val="00677444"/>
    <w:rsid w:val="006A3429"/>
    <w:rsid w:val="006B346E"/>
    <w:rsid w:val="006C1C4E"/>
    <w:rsid w:val="006F3DEF"/>
    <w:rsid w:val="00727BA1"/>
    <w:rsid w:val="00733BF4"/>
    <w:rsid w:val="00733E48"/>
    <w:rsid w:val="0074351C"/>
    <w:rsid w:val="00767786"/>
    <w:rsid w:val="00771B79"/>
    <w:rsid w:val="00787909"/>
    <w:rsid w:val="00787EF2"/>
    <w:rsid w:val="007A4D5F"/>
    <w:rsid w:val="007B3B24"/>
    <w:rsid w:val="007C0F40"/>
    <w:rsid w:val="008103AA"/>
    <w:rsid w:val="008533FF"/>
    <w:rsid w:val="00872768"/>
    <w:rsid w:val="0088406E"/>
    <w:rsid w:val="0091649C"/>
    <w:rsid w:val="009274A7"/>
    <w:rsid w:val="009356CB"/>
    <w:rsid w:val="009923EF"/>
    <w:rsid w:val="009B18FA"/>
    <w:rsid w:val="009F5CF2"/>
    <w:rsid w:val="00A1769E"/>
    <w:rsid w:val="00A70E1F"/>
    <w:rsid w:val="00A756CA"/>
    <w:rsid w:val="00A83122"/>
    <w:rsid w:val="00A90825"/>
    <w:rsid w:val="00A9358B"/>
    <w:rsid w:val="00A9635F"/>
    <w:rsid w:val="00A96DC2"/>
    <w:rsid w:val="00AB0E29"/>
    <w:rsid w:val="00AF0712"/>
    <w:rsid w:val="00B02C59"/>
    <w:rsid w:val="00B32942"/>
    <w:rsid w:val="00B35D60"/>
    <w:rsid w:val="00B421B0"/>
    <w:rsid w:val="00B67893"/>
    <w:rsid w:val="00BA07E0"/>
    <w:rsid w:val="00BC0E15"/>
    <w:rsid w:val="00BD22A4"/>
    <w:rsid w:val="00BD5A3F"/>
    <w:rsid w:val="00BF5A28"/>
    <w:rsid w:val="00C057A4"/>
    <w:rsid w:val="00C0741A"/>
    <w:rsid w:val="00C3181F"/>
    <w:rsid w:val="00C533EB"/>
    <w:rsid w:val="00C66541"/>
    <w:rsid w:val="00CB3613"/>
    <w:rsid w:val="00CB3DF0"/>
    <w:rsid w:val="00CB4E18"/>
    <w:rsid w:val="00CD703A"/>
    <w:rsid w:val="00CF19C8"/>
    <w:rsid w:val="00D11E97"/>
    <w:rsid w:val="00D6503E"/>
    <w:rsid w:val="00D66456"/>
    <w:rsid w:val="00D80A24"/>
    <w:rsid w:val="00D97C90"/>
    <w:rsid w:val="00DA6F35"/>
    <w:rsid w:val="00DB0D23"/>
    <w:rsid w:val="00DB3ADE"/>
    <w:rsid w:val="00E07E56"/>
    <w:rsid w:val="00E2277B"/>
    <w:rsid w:val="00E51EDE"/>
    <w:rsid w:val="00E8136C"/>
    <w:rsid w:val="00EA41A0"/>
    <w:rsid w:val="00EA6400"/>
    <w:rsid w:val="00F02792"/>
    <w:rsid w:val="00F3594B"/>
    <w:rsid w:val="00F86525"/>
    <w:rsid w:val="00FA0FB8"/>
    <w:rsid w:val="00FB07CF"/>
    <w:rsid w:val="00FE71AA"/>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785E4"/>
  <w14:defaultImageDpi w14:val="32767"/>
  <w15:chartTrackingRefBased/>
  <w15:docId w15:val="{AF628F9D-1D22-304A-B20C-8535510C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7444"/>
    <w:pPr>
      <w:widowControl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7444"/>
    <w:rPr>
      <w:rFonts w:cs="Times New Roman"/>
      <w:color w:val="0000FF"/>
      <w:u w:val="single"/>
    </w:rPr>
  </w:style>
  <w:style w:type="paragraph" w:styleId="PlainText">
    <w:name w:val="Plain Text"/>
    <w:basedOn w:val="Normal"/>
    <w:link w:val="PlainTextChar"/>
    <w:unhideWhenUsed/>
    <w:rsid w:val="00677444"/>
    <w:pPr>
      <w:widowControl/>
    </w:pPr>
    <w:rPr>
      <w:rFonts w:ascii="Consolas" w:hAnsi="Consolas"/>
      <w:sz w:val="21"/>
      <w:szCs w:val="21"/>
    </w:rPr>
  </w:style>
  <w:style w:type="character" w:customStyle="1" w:styleId="PlainTextChar">
    <w:name w:val="Plain Text Char"/>
    <w:basedOn w:val="DefaultParagraphFont"/>
    <w:link w:val="PlainText"/>
    <w:rsid w:val="00677444"/>
    <w:rPr>
      <w:rFonts w:ascii="Consolas" w:eastAsia="Times New Roman" w:hAnsi="Consolas" w:cs="Times New Roman"/>
      <w:sz w:val="21"/>
      <w:szCs w:val="21"/>
    </w:rPr>
  </w:style>
  <w:style w:type="paragraph" w:styleId="Footer">
    <w:name w:val="footer"/>
    <w:basedOn w:val="Normal"/>
    <w:link w:val="FooterChar"/>
    <w:uiPriority w:val="99"/>
    <w:unhideWhenUsed/>
    <w:rsid w:val="00677444"/>
    <w:pPr>
      <w:tabs>
        <w:tab w:val="center" w:pos="4680"/>
        <w:tab w:val="right" w:pos="9360"/>
      </w:tabs>
    </w:pPr>
  </w:style>
  <w:style w:type="character" w:customStyle="1" w:styleId="FooterChar">
    <w:name w:val="Footer Char"/>
    <w:basedOn w:val="DefaultParagraphFont"/>
    <w:link w:val="Footer"/>
    <w:uiPriority w:val="99"/>
    <w:rsid w:val="00677444"/>
    <w:rPr>
      <w:rFonts w:ascii="Times New Roman" w:eastAsia="Times New Roman" w:hAnsi="Times New Roman" w:cs="Times New Roman"/>
    </w:rPr>
  </w:style>
  <w:style w:type="character" w:styleId="UnresolvedMention">
    <w:name w:val="Unresolved Mention"/>
    <w:basedOn w:val="DefaultParagraphFont"/>
    <w:uiPriority w:val="99"/>
    <w:rsid w:val="00677444"/>
    <w:rPr>
      <w:color w:val="605E5C"/>
      <w:shd w:val="clear" w:color="auto" w:fill="E1DFDD"/>
    </w:rPr>
  </w:style>
  <w:style w:type="paragraph" w:styleId="NormalWeb">
    <w:name w:val="Normal (Web)"/>
    <w:basedOn w:val="Normal"/>
    <w:uiPriority w:val="99"/>
    <w:unhideWhenUsed/>
    <w:rsid w:val="00654405"/>
    <w:pPr>
      <w:widowControl/>
      <w:spacing w:before="100" w:beforeAutospacing="1" w:after="100" w:afterAutospacing="1"/>
    </w:pPr>
    <w:rPr>
      <w:rFonts w:eastAsiaTheme="minorHAnsi"/>
    </w:rPr>
  </w:style>
  <w:style w:type="paragraph" w:styleId="ListParagraph">
    <w:name w:val="List Paragraph"/>
    <w:basedOn w:val="Normal"/>
    <w:uiPriority w:val="99"/>
    <w:qFormat/>
    <w:rsid w:val="00CD703A"/>
    <w:pPr>
      <w:ind w:left="720"/>
      <w:contextualSpacing/>
    </w:pPr>
  </w:style>
  <w:style w:type="paragraph" w:styleId="BalloonText">
    <w:name w:val="Balloon Text"/>
    <w:basedOn w:val="Normal"/>
    <w:link w:val="BalloonTextChar"/>
    <w:uiPriority w:val="99"/>
    <w:semiHidden/>
    <w:unhideWhenUsed/>
    <w:rsid w:val="00EA6400"/>
    <w:rPr>
      <w:sz w:val="18"/>
      <w:szCs w:val="18"/>
    </w:rPr>
  </w:style>
  <w:style w:type="character" w:customStyle="1" w:styleId="BalloonTextChar">
    <w:name w:val="Balloon Text Char"/>
    <w:basedOn w:val="DefaultParagraphFont"/>
    <w:link w:val="BalloonText"/>
    <w:uiPriority w:val="99"/>
    <w:semiHidden/>
    <w:rsid w:val="00EA6400"/>
    <w:rPr>
      <w:rFonts w:ascii="Times New Roman" w:eastAsia="Times New Roman" w:hAnsi="Times New Roman" w:cs="Times New Roman"/>
      <w:sz w:val="18"/>
      <w:szCs w:val="18"/>
    </w:rPr>
  </w:style>
  <w:style w:type="paragraph" w:customStyle="1" w:styleId="Default">
    <w:name w:val="Default"/>
    <w:basedOn w:val="Normal"/>
    <w:rsid w:val="00BD5A3F"/>
    <w:pPr>
      <w:widowControl/>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5399">
      <w:bodyDiv w:val="1"/>
      <w:marLeft w:val="0"/>
      <w:marRight w:val="0"/>
      <w:marTop w:val="0"/>
      <w:marBottom w:val="0"/>
      <w:divBdr>
        <w:top w:val="none" w:sz="0" w:space="0" w:color="auto"/>
        <w:left w:val="none" w:sz="0" w:space="0" w:color="auto"/>
        <w:bottom w:val="none" w:sz="0" w:space="0" w:color="auto"/>
        <w:right w:val="none" w:sz="0" w:space="0" w:color="auto"/>
      </w:divBdr>
    </w:div>
    <w:div w:id="187720273">
      <w:bodyDiv w:val="1"/>
      <w:marLeft w:val="0"/>
      <w:marRight w:val="0"/>
      <w:marTop w:val="0"/>
      <w:marBottom w:val="0"/>
      <w:divBdr>
        <w:top w:val="none" w:sz="0" w:space="0" w:color="auto"/>
        <w:left w:val="none" w:sz="0" w:space="0" w:color="auto"/>
        <w:bottom w:val="none" w:sz="0" w:space="0" w:color="auto"/>
        <w:right w:val="none" w:sz="0" w:space="0" w:color="auto"/>
      </w:divBdr>
    </w:div>
    <w:div w:id="238758848">
      <w:bodyDiv w:val="1"/>
      <w:marLeft w:val="0"/>
      <w:marRight w:val="0"/>
      <w:marTop w:val="0"/>
      <w:marBottom w:val="0"/>
      <w:divBdr>
        <w:top w:val="none" w:sz="0" w:space="0" w:color="auto"/>
        <w:left w:val="none" w:sz="0" w:space="0" w:color="auto"/>
        <w:bottom w:val="none" w:sz="0" w:space="0" w:color="auto"/>
        <w:right w:val="none" w:sz="0" w:space="0" w:color="auto"/>
      </w:divBdr>
    </w:div>
    <w:div w:id="520705112">
      <w:bodyDiv w:val="1"/>
      <w:marLeft w:val="0"/>
      <w:marRight w:val="0"/>
      <w:marTop w:val="0"/>
      <w:marBottom w:val="0"/>
      <w:divBdr>
        <w:top w:val="none" w:sz="0" w:space="0" w:color="auto"/>
        <w:left w:val="none" w:sz="0" w:space="0" w:color="auto"/>
        <w:bottom w:val="none" w:sz="0" w:space="0" w:color="auto"/>
        <w:right w:val="none" w:sz="0" w:space="0" w:color="auto"/>
      </w:divBdr>
    </w:div>
    <w:div w:id="551119033">
      <w:bodyDiv w:val="1"/>
      <w:marLeft w:val="0"/>
      <w:marRight w:val="0"/>
      <w:marTop w:val="0"/>
      <w:marBottom w:val="0"/>
      <w:divBdr>
        <w:top w:val="none" w:sz="0" w:space="0" w:color="auto"/>
        <w:left w:val="none" w:sz="0" w:space="0" w:color="auto"/>
        <w:bottom w:val="none" w:sz="0" w:space="0" w:color="auto"/>
        <w:right w:val="none" w:sz="0" w:space="0" w:color="auto"/>
      </w:divBdr>
    </w:div>
    <w:div w:id="857043767">
      <w:bodyDiv w:val="1"/>
      <w:marLeft w:val="0"/>
      <w:marRight w:val="0"/>
      <w:marTop w:val="0"/>
      <w:marBottom w:val="0"/>
      <w:divBdr>
        <w:top w:val="none" w:sz="0" w:space="0" w:color="auto"/>
        <w:left w:val="none" w:sz="0" w:space="0" w:color="auto"/>
        <w:bottom w:val="none" w:sz="0" w:space="0" w:color="auto"/>
        <w:right w:val="none" w:sz="0" w:space="0" w:color="auto"/>
      </w:divBdr>
    </w:div>
    <w:div w:id="1156067313">
      <w:bodyDiv w:val="1"/>
      <w:marLeft w:val="0"/>
      <w:marRight w:val="0"/>
      <w:marTop w:val="0"/>
      <w:marBottom w:val="0"/>
      <w:divBdr>
        <w:top w:val="none" w:sz="0" w:space="0" w:color="auto"/>
        <w:left w:val="none" w:sz="0" w:space="0" w:color="auto"/>
        <w:bottom w:val="none" w:sz="0" w:space="0" w:color="auto"/>
        <w:right w:val="none" w:sz="0" w:space="0" w:color="auto"/>
      </w:divBdr>
    </w:div>
    <w:div w:id="1570923371">
      <w:bodyDiv w:val="1"/>
      <w:marLeft w:val="0"/>
      <w:marRight w:val="0"/>
      <w:marTop w:val="0"/>
      <w:marBottom w:val="0"/>
      <w:divBdr>
        <w:top w:val="none" w:sz="0" w:space="0" w:color="auto"/>
        <w:left w:val="none" w:sz="0" w:space="0" w:color="auto"/>
        <w:bottom w:val="none" w:sz="0" w:space="0" w:color="auto"/>
        <w:right w:val="none" w:sz="0" w:space="0" w:color="auto"/>
      </w:divBdr>
    </w:div>
    <w:div w:id="1605847663">
      <w:bodyDiv w:val="1"/>
      <w:marLeft w:val="0"/>
      <w:marRight w:val="0"/>
      <w:marTop w:val="0"/>
      <w:marBottom w:val="0"/>
      <w:divBdr>
        <w:top w:val="none" w:sz="0" w:space="0" w:color="auto"/>
        <w:left w:val="none" w:sz="0" w:space="0" w:color="auto"/>
        <w:bottom w:val="none" w:sz="0" w:space="0" w:color="auto"/>
        <w:right w:val="none" w:sz="0" w:space="0" w:color="auto"/>
      </w:divBdr>
    </w:div>
    <w:div w:id="1792093346">
      <w:bodyDiv w:val="1"/>
      <w:marLeft w:val="0"/>
      <w:marRight w:val="0"/>
      <w:marTop w:val="0"/>
      <w:marBottom w:val="0"/>
      <w:divBdr>
        <w:top w:val="none" w:sz="0" w:space="0" w:color="auto"/>
        <w:left w:val="none" w:sz="0" w:space="0" w:color="auto"/>
        <w:bottom w:val="none" w:sz="0" w:space="0" w:color="auto"/>
        <w:right w:val="none" w:sz="0" w:space="0" w:color="auto"/>
      </w:divBdr>
    </w:div>
    <w:div w:id="1894080135">
      <w:bodyDiv w:val="1"/>
      <w:marLeft w:val="0"/>
      <w:marRight w:val="0"/>
      <w:marTop w:val="0"/>
      <w:marBottom w:val="0"/>
      <w:divBdr>
        <w:top w:val="none" w:sz="0" w:space="0" w:color="auto"/>
        <w:left w:val="none" w:sz="0" w:space="0" w:color="auto"/>
        <w:bottom w:val="none" w:sz="0" w:space="0" w:color="auto"/>
        <w:right w:val="none" w:sz="0" w:space="0" w:color="auto"/>
      </w:divBdr>
    </w:div>
    <w:div w:id="213729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proxy2.library.illinois.edu/10.1044/2020_JSLHR-20-0032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flah@illinois.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oi.org/10.1121/1.51471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Flaherty</dc:creator>
  <cp:keywords/>
  <dc:description/>
  <cp:lastModifiedBy>Mary Flaherty</cp:lastModifiedBy>
  <cp:revision>18</cp:revision>
  <dcterms:created xsi:type="dcterms:W3CDTF">2022-04-15T17:29:00Z</dcterms:created>
  <dcterms:modified xsi:type="dcterms:W3CDTF">2022-04-15T18:08:00Z</dcterms:modified>
</cp:coreProperties>
</file>